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1F6E" w14:textId="3D85822C" w:rsidR="00FF1C63" w:rsidRPr="00905993" w:rsidRDefault="00FF1C63" w:rsidP="00FE7D34">
      <w:pPr>
        <w:rPr>
          <w:rStyle w:val="cf01"/>
          <w:b/>
          <w:bCs/>
          <w:sz w:val="22"/>
          <w:szCs w:val="22"/>
        </w:rPr>
      </w:pPr>
    </w:p>
    <w:p w14:paraId="236EB068" w14:textId="77777777" w:rsidR="00FF1C63" w:rsidRPr="00905993" w:rsidRDefault="00FF1C63" w:rsidP="00FF1C63">
      <w:pPr>
        <w:jc w:val="center"/>
        <w:rPr>
          <w:rStyle w:val="cf01"/>
          <w:b/>
          <w:bCs/>
          <w:sz w:val="22"/>
          <w:szCs w:val="22"/>
        </w:rPr>
      </w:pPr>
      <w:r w:rsidRPr="00905993">
        <w:rPr>
          <w:rStyle w:val="cf01"/>
          <w:b/>
          <w:bCs/>
          <w:sz w:val="22"/>
          <w:szCs w:val="22"/>
        </w:rPr>
        <w:t xml:space="preserve">A PhD </w:t>
      </w:r>
      <w:r>
        <w:rPr>
          <w:rStyle w:val="cf01"/>
          <w:b/>
          <w:bCs/>
          <w:sz w:val="22"/>
          <w:szCs w:val="22"/>
        </w:rPr>
        <w:t>p</w:t>
      </w:r>
      <w:r w:rsidRPr="00905993">
        <w:rPr>
          <w:rStyle w:val="cf01"/>
          <w:b/>
          <w:bCs/>
          <w:sz w:val="22"/>
          <w:szCs w:val="22"/>
        </w:rPr>
        <w:t xml:space="preserve">roposal </w:t>
      </w:r>
    </w:p>
    <w:p w14:paraId="6872398E" w14:textId="77777777" w:rsidR="00FF1C63" w:rsidRDefault="00FF1C63" w:rsidP="00FF1C63">
      <w:pPr>
        <w:jc w:val="center"/>
        <w:rPr>
          <w:rStyle w:val="cf01"/>
          <w:b/>
          <w:bCs/>
          <w:sz w:val="22"/>
          <w:szCs w:val="22"/>
        </w:rPr>
      </w:pPr>
      <w:r w:rsidRPr="00905993">
        <w:rPr>
          <w:rStyle w:val="cf01"/>
          <w:b/>
          <w:bCs/>
          <w:sz w:val="22"/>
          <w:szCs w:val="22"/>
        </w:rPr>
        <w:t xml:space="preserve">Abdulrahman </w:t>
      </w:r>
      <w:r>
        <w:rPr>
          <w:rStyle w:val="cf01"/>
          <w:b/>
          <w:bCs/>
          <w:sz w:val="22"/>
          <w:szCs w:val="22"/>
        </w:rPr>
        <w:t xml:space="preserve">Ali </w:t>
      </w:r>
      <w:proofErr w:type="spellStart"/>
      <w:r w:rsidRPr="00905993">
        <w:rPr>
          <w:rStyle w:val="cf01"/>
          <w:b/>
          <w:bCs/>
          <w:sz w:val="22"/>
          <w:szCs w:val="22"/>
        </w:rPr>
        <w:t>Almurayyi</w:t>
      </w:r>
      <w:proofErr w:type="spellEnd"/>
    </w:p>
    <w:p w14:paraId="0116EA23" w14:textId="77777777" w:rsidR="00FF1C63" w:rsidRPr="000A6D20" w:rsidRDefault="00FF1C63" w:rsidP="00FF1C63">
      <w:pPr>
        <w:jc w:val="center"/>
        <w:rPr>
          <w:rFonts w:ascii="Segoe UI" w:hAnsi="Segoe UI" w:cs="Segoe UI"/>
          <w:b/>
          <w:bCs/>
        </w:rPr>
      </w:pPr>
    </w:p>
    <w:p w14:paraId="6720E341" w14:textId="77777777" w:rsidR="00FF1C63" w:rsidRDefault="00FF1C63" w:rsidP="00FF1C63">
      <w:pPr>
        <w:pStyle w:val="ListParagraph"/>
        <w:numPr>
          <w:ilvl w:val="0"/>
          <w:numId w:val="3"/>
        </w:numPr>
      </w:pPr>
      <w:r w:rsidRPr="007127E2">
        <w:rPr>
          <w:b/>
          <w:bCs/>
        </w:rPr>
        <w:t>Introduction</w:t>
      </w:r>
    </w:p>
    <w:p w14:paraId="73BB2AB3" w14:textId="77777777" w:rsidR="00FF1C63" w:rsidRDefault="00FF1C63" w:rsidP="00FF1C63">
      <w:pPr>
        <w:jc w:val="both"/>
      </w:pPr>
      <w:r>
        <w:rPr>
          <w:rFonts w:ascii="Calibri" w:hAnsi="Calibri" w:cs="Calibri"/>
          <w:color w:val="222222"/>
          <w:shd w:val="clear" w:color="auto" w:fill="FFFFFF"/>
        </w:rPr>
        <w:t>In</w:t>
      </w:r>
      <w:r w:rsidRPr="00C664A5">
        <w:rPr>
          <w:rFonts w:ascii="Calibri" w:hAnsi="Calibri"/>
          <w:color w:val="222222"/>
          <w:shd w:val="clear" w:color="auto" w:fill="FFFFFF"/>
        </w:rPr>
        <w:t xml:space="preserve"> my experience of teaching English as a foreign language </w:t>
      </w:r>
      <w:r>
        <w:rPr>
          <w:rFonts w:ascii="Calibri" w:hAnsi="Calibri" w:cs="Calibri"/>
          <w:color w:val="222222"/>
          <w:shd w:val="clear" w:color="auto" w:fill="FFFFFF"/>
        </w:rPr>
        <w:t xml:space="preserve">(EFL), </w:t>
      </w:r>
      <w:r w:rsidRPr="00C664A5">
        <w:rPr>
          <w:rFonts w:ascii="Calibri" w:hAnsi="Calibri"/>
          <w:color w:val="222222"/>
          <w:shd w:val="clear" w:color="auto" w:fill="FFFFFF"/>
        </w:rPr>
        <w:t xml:space="preserve">I have noticed how poor </w:t>
      </w:r>
      <w:r>
        <w:rPr>
          <w:rFonts w:ascii="Calibri" w:hAnsi="Calibri" w:cs="Calibri"/>
          <w:color w:val="222222"/>
          <w:shd w:val="clear" w:color="auto" w:fill="FFFFFF"/>
        </w:rPr>
        <w:t xml:space="preserve">the students’ </w:t>
      </w:r>
      <w:r w:rsidRPr="00C664A5">
        <w:rPr>
          <w:rFonts w:ascii="Calibri" w:hAnsi="Calibri"/>
          <w:color w:val="222222"/>
          <w:shd w:val="clear" w:color="auto" w:fill="FFFFFF"/>
        </w:rPr>
        <w:t xml:space="preserve">English language </w:t>
      </w:r>
      <w:r>
        <w:rPr>
          <w:rFonts w:ascii="Calibri" w:hAnsi="Calibri" w:cs="Calibri"/>
          <w:color w:val="222222"/>
          <w:shd w:val="clear" w:color="auto" w:fill="FFFFFF"/>
        </w:rPr>
        <w:t xml:space="preserve">is, </w:t>
      </w:r>
      <w:r w:rsidRPr="00C664A5">
        <w:rPr>
          <w:rFonts w:ascii="Calibri" w:hAnsi="Calibri"/>
          <w:color w:val="222222"/>
          <w:shd w:val="clear" w:color="auto" w:fill="FFFFFF"/>
        </w:rPr>
        <w:t xml:space="preserve">particularly </w:t>
      </w:r>
      <w:r>
        <w:rPr>
          <w:rFonts w:ascii="Calibri" w:hAnsi="Calibri" w:cs="Calibri"/>
          <w:color w:val="222222"/>
          <w:shd w:val="clear" w:color="auto" w:fill="FFFFFF"/>
        </w:rPr>
        <w:t>among</w:t>
      </w:r>
      <w:r w:rsidRPr="00C664A5">
        <w:rPr>
          <w:rFonts w:ascii="Calibri" w:hAnsi="Calibri"/>
          <w:color w:val="222222"/>
          <w:shd w:val="clear" w:color="auto" w:fill="FFFFFF"/>
        </w:rPr>
        <w:t xml:space="preserve"> those who are at the beginning </w:t>
      </w:r>
      <w:r>
        <w:rPr>
          <w:rFonts w:ascii="Calibri" w:hAnsi="Calibri" w:cs="Calibri"/>
          <w:color w:val="222222"/>
          <w:shd w:val="clear" w:color="auto" w:fill="FFFFFF"/>
        </w:rPr>
        <w:t>stages</w:t>
      </w:r>
      <w:r w:rsidRPr="00C664A5">
        <w:rPr>
          <w:rFonts w:ascii="Calibri" w:hAnsi="Calibri"/>
          <w:color w:val="222222"/>
          <w:shd w:val="clear" w:color="auto" w:fill="FFFFFF"/>
        </w:rPr>
        <w:t xml:space="preserve">. Nearly 25% of each class </w:t>
      </w:r>
      <w:r>
        <w:rPr>
          <w:rFonts w:ascii="Calibri" w:hAnsi="Calibri" w:cs="Calibri"/>
          <w:color w:val="222222"/>
          <w:shd w:val="clear" w:color="auto" w:fill="FFFFFF"/>
        </w:rPr>
        <w:t>is unable</w:t>
      </w:r>
      <w:r w:rsidRPr="00C664A5">
        <w:rPr>
          <w:rFonts w:ascii="Calibri" w:hAnsi="Calibri"/>
          <w:color w:val="222222"/>
          <w:shd w:val="clear" w:color="auto" w:fill="FFFFFF"/>
        </w:rPr>
        <w:t xml:space="preserve"> to </w:t>
      </w:r>
      <w:r>
        <w:rPr>
          <w:rFonts w:ascii="Calibri" w:hAnsi="Calibri" w:cs="Calibri"/>
          <w:color w:val="222222"/>
          <w:shd w:val="clear" w:color="auto" w:fill="FFFFFF"/>
        </w:rPr>
        <w:t>conduct</w:t>
      </w:r>
      <w:r w:rsidRPr="00C664A5">
        <w:rPr>
          <w:rFonts w:ascii="Calibri" w:hAnsi="Calibri"/>
          <w:color w:val="222222"/>
          <w:shd w:val="clear" w:color="auto" w:fill="FFFFFF"/>
        </w:rPr>
        <w:t xml:space="preserve"> a </w:t>
      </w:r>
      <w:r>
        <w:rPr>
          <w:rFonts w:ascii="Calibri" w:hAnsi="Calibri" w:cs="Calibri"/>
          <w:color w:val="222222"/>
          <w:shd w:val="clear" w:color="auto" w:fill="FFFFFF"/>
        </w:rPr>
        <w:t>completely error-</w:t>
      </w:r>
      <w:r w:rsidRPr="00C664A5">
        <w:rPr>
          <w:rFonts w:ascii="Calibri" w:hAnsi="Calibri"/>
          <w:color w:val="222222"/>
          <w:shd w:val="clear" w:color="auto" w:fill="FFFFFF"/>
        </w:rPr>
        <w:t>free conversation</w:t>
      </w:r>
      <w:r>
        <w:rPr>
          <w:rFonts w:ascii="Calibri" w:hAnsi="Calibri" w:cs="Calibri"/>
          <w:color w:val="222222"/>
          <w:shd w:val="clear" w:color="auto" w:fill="FFFFFF"/>
        </w:rPr>
        <w:t>, not to</w:t>
      </w:r>
      <w:r w:rsidRPr="00C664A5">
        <w:rPr>
          <w:rFonts w:ascii="Calibri" w:hAnsi="Calibri"/>
          <w:color w:val="222222"/>
          <w:shd w:val="clear" w:color="auto" w:fill="FFFFFF"/>
        </w:rPr>
        <w:t xml:space="preserve"> mention </w:t>
      </w:r>
      <w:r>
        <w:rPr>
          <w:rFonts w:ascii="Calibri" w:hAnsi="Calibri" w:cs="Calibri"/>
          <w:color w:val="222222"/>
          <w:shd w:val="clear" w:color="auto" w:fill="FFFFFF"/>
        </w:rPr>
        <w:t xml:space="preserve">their </w:t>
      </w:r>
      <w:r w:rsidRPr="00C664A5">
        <w:rPr>
          <w:rFonts w:ascii="Calibri" w:hAnsi="Calibri"/>
          <w:color w:val="222222"/>
          <w:shd w:val="clear" w:color="auto" w:fill="FFFFFF"/>
        </w:rPr>
        <w:t xml:space="preserve">other </w:t>
      </w:r>
      <w:r>
        <w:rPr>
          <w:rFonts w:ascii="Calibri" w:hAnsi="Calibri" w:cs="Calibri"/>
          <w:color w:val="222222"/>
          <w:shd w:val="clear" w:color="auto" w:fill="FFFFFF"/>
        </w:rPr>
        <w:t xml:space="preserve">English language </w:t>
      </w:r>
      <w:r w:rsidRPr="00C664A5">
        <w:rPr>
          <w:rFonts w:ascii="Calibri" w:hAnsi="Calibri"/>
          <w:color w:val="222222"/>
          <w:shd w:val="clear" w:color="auto" w:fill="FFFFFF"/>
        </w:rPr>
        <w:t>skills</w:t>
      </w:r>
      <w:r>
        <w:rPr>
          <w:rFonts w:ascii="Calibri" w:hAnsi="Calibri" w:cs="Calibri"/>
          <w:color w:val="222222"/>
          <w:shd w:val="clear" w:color="auto" w:fill="FFFFFF"/>
        </w:rPr>
        <w:t>. Students</w:t>
      </w:r>
      <w:r w:rsidRPr="00C664A5">
        <w:rPr>
          <w:rFonts w:ascii="Calibri" w:hAnsi="Calibri"/>
          <w:color w:val="222222"/>
          <w:shd w:val="clear" w:color="auto" w:fill="FFFFFF"/>
        </w:rPr>
        <w:t xml:space="preserve"> have been studying English for at least six years before going to the university</w:t>
      </w:r>
      <w:r>
        <w:rPr>
          <w:rFonts w:ascii="Calibri" w:hAnsi="Calibri" w:cs="Calibri"/>
          <w:color w:val="222222"/>
          <w:shd w:val="clear" w:color="auto" w:fill="FFFFFF"/>
        </w:rPr>
        <w:t>, so</w:t>
      </w:r>
      <w:r w:rsidRPr="00C664A5">
        <w:rPr>
          <w:rFonts w:ascii="Calibri" w:hAnsi="Calibri"/>
          <w:color w:val="222222"/>
          <w:shd w:val="clear" w:color="auto" w:fill="FFFFFF"/>
        </w:rPr>
        <w:t xml:space="preserve"> at </w:t>
      </w:r>
      <w:r>
        <w:rPr>
          <w:rFonts w:ascii="Calibri" w:hAnsi="Calibri" w:cs="Calibri"/>
          <w:color w:val="222222"/>
          <w:shd w:val="clear" w:color="auto" w:fill="FFFFFF"/>
        </w:rPr>
        <w:t>the</w:t>
      </w:r>
      <w:r w:rsidRPr="00C664A5">
        <w:rPr>
          <w:rFonts w:ascii="Calibri" w:hAnsi="Calibri"/>
          <w:color w:val="222222"/>
          <w:shd w:val="clear" w:color="auto" w:fill="FFFFFF"/>
        </w:rPr>
        <w:t xml:space="preserve"> university level</w:t>
      </w:r>
      <w:r>
        <w:rPr>
          <w:rFonts w:ascii="Calibri" w:hAnsi="Calibri" w:cs="Calibri"/>
          <w:color w:val="222222"/>
          <w:shd w:val="clear" w:color="auto" w:fill="FFFFFF"/>
        </w:rPr>
        <w:t>, they</w:t>
      </w:r>
      <w:r w:rsidRPr="00C664A5">
        <w:rPr>
          <w:rFonts w:ascii="Calibri" w:hAnsi="Calibri"/>
          <w:color w:val="222222"/>
          <w:shd w:val="clear" w:color="auto" w:fill="FFFFFF"/>
        </w:rPr>
        <w:t xml:space="preserve"> should be able to understand and </w:t>
      </w:r>
      <w:r>
        <w:rPr>
          <w:rFonts w:ascii="Calibri" w:hAnsi="Calibri" w:cs="Calibri"/>
          <w:color w:val="222222"/>
          <w:shd w:val="clear" w:color="auto" w:fill="FFFFFF"/>
        </w:rPr>
        <w:t>conduct</w:t>
      </w:r>
      <w:r w:rsidRPr="00C664A5">
        <w:rPr>
          <w:rFonts w:ascii="Calibri" w:hAnsi="Calibri"/>
          <w:color w:val="222222"/>
          <w:shd w:val="clear" w:color="auto" w:fill="FFFFFF"/>
        </w:rPr>
        <w:t xml:space="preserve"> simple conversations.</w:t>
      </w:r>
    </w:p>
    <w:p w14:paraId="6E620485" w14:textId="77777777" w:rsidR="00FF1C63" w:rsidRPr="00697547" w:rsidRDefault="00FF1C63" w:rsidP="00FF1C63">
      <w:pPr>
        <w:pStyle w:val="ListParagraph"/>
        <w:numPr>
          <w:ilvl w:val="0"/>
          <w:numId w:val="3"/>
        </w:numPr>
        <w:jc w:val="both"/>
        <w:rPr>
          <w:b/>
          <w:bCs/>
        </w:rPr>
      </w:pPr>
      <w:r w:rsidRPr="007127E2">
        <w:rPr>
          <w:b/>
          <w:bCs/>
        </w:rPr>
        <w:t xml:space="preserve">The </w:t>
      </w:r>
      <w:r>
        <w:rPr>
          <w:b/>
          <w:bCs/>
        </w:rPr>
        <w:t>p</w:t>
      </w:r>
      <w:r w:rsidRPr="007127E2">
        <w:rPr>
          <w:b/>
          <w:bCs/>
        </w:rPr>
        <w:t>roblem</w:t>
      </w:r>
    </w:p>
    <w:p w14:paraId="415446F2" w14:textId="77777777" w:rsidR="00FF1C63" w:rsidRDefault="00FF1C63" w:rsidP="00FF1C63">
      <w:pPr>
        <w:jc w:val="both"/>
      </w:pPr>
      <w:r>
        <w:t xml:space="preserve">First-year students who start with a low level of the English language can face a fundamental problem when communicating with their teachers at higher levels. All courses after the third semester are English literature, linguistics, and translation. Therefore, it is essential for students to reach an acceptable level of language-speaking proficiency in their first year. </w:t>
      </w:r>
    </w:p>
    <w:p w14:paraId="593289A7" w14:textId="77777777" w:rsidR="00FF1C63" w:rsidRPr="00D213FE" w:rsidRDefault="00FF1C63" w:rsidP="00FF1C63">
      <w:pPr>
        <w:pStyle w:val="ListParagraph"/>
        <w:numPr>
          <w:ilvl w:val="0"/>
          <w:numId w:val="3"/>
        </w:numPr>
        <w:jc w:val="both"/>
        <w:rPr>
          <w:b/>
          <w:bCs/>
        </w:rPr>
      </w:pPr>
      <w:r w:rsidRPr="00D213FE">
        <w:rPr>
          <w:b/>
          <w:bCs/>
        </w:rPr>
        <w:t>Literature review</w:t>
      </w:r>
    </w:p>
    <w:p w14:paraId="02D7C069" w14:textId="77777777" w:rsidR="00FF1C63" w:rsidRDefault="00FF1C63" w:rsidP="00FF1C63">
      <w:pPr>
        <w:jc w:val="both"/>
      </w:pPr>
      <w:r w:rsidRPr="00D213FE">
        <w:t xml:space="preserve">Implementing digital storytelling to foster speaking competence can be </w:t>
      </w:r>
      <w:r>
        <w:t>beneficial</w:t>
      </w:r>
      <w:r w:rsidRPr="00D213FE">
        <w:t xml:space="preserve"> in these circumstances. Numerous studies have been </w:t>
      </w:r>
      <w:r>
        <w:t>conducted</w:t>
      </w:r>
      <w:r w:rsidRPr="00D213FE">
        <w:t xml:space="preserve"> </w:t>
      </w:r>
      <w:r>
        <w:t>internationally and in Saudi Arabia into</w:t>
      </w:r>
      <w:r w:rsidRPr="00D213FE">
        <w:t xml:space="preserve"> the effectiveness of digital storytelling to foster second language oral production and</w:t>
      </w:r>
      <w:r>
        <w:t xml:space="preserve"> other skills. </w:t>
      </w:r>
    </w:p>
    <w:p w14:paraId="29FD2F79" w14:textId="77777777" w:rsidR="00FF1C63" w:rsidRDefault="00FF1C63" w:rsidP="00FF1C63">
      <w:pPr>
        <w:jc w:val="both"/>
      </w:pPr>
      <w:r>
        <w:t>First, some international researchers have researched and published articles about digital storytelling. A Korean researcher, Kim (2014), conducted a study on d</w:t>
      </w:r>
      <w:r w:rsidRPr="00B73604">
        <w:t xml:space="preserve">eveloping </w:t>
      </w:r>
      <w:r>
        <w:t>a</w:t>
      </w:r>
      <w:r w:rsidRPr="00B73604">
        <w:t xml:space="preserve">utonomous </w:t>
      </w:r>
      <w:r>
        <w:t>l</w:t>
      </w:r>
      <w:r w:rsidRPr="00B73604">
        <w:t xml:space="preserve">earning for </w:t>
      </w:r>
      <w:r>
        <w:t>o</w:t>
      </w:r>
      <w:r w:rsidRPr="00B73604">
        <w:t xml:space="preserve">ral </w:t>
      </w:r>
      <w:r>
        <w:t>p</w:t>
      </w:r>
      <w:r w:rsidRPr="00B73604">
        <w:t xml:space="preserve">roficiency </w:t>
      </w:r>
      <w:r>
        <w:t>u</w:t>
      </w:r>
      <w:r w:rsidRPr="00B73604">
        <w:t xml:space="preserve">sing </w:t>
      </w:r>
      <w:r>
        <w:t>d</w:t>
      </w:r>
      <w:r w:rsidRPr="00B73604">
        <w:t xml:space="preserve">igital </w:t>
      </w:r>
      <w:r>
        <w:t>s</w:t>
      </w:r>
      <w:r w:rsidRPr="00B73604">
        <w:t>torytelling</w:t>
      </w:r>
      <w:r>
        <w:t>. The goal of this study was to ascertain whether the use of digital storytelling could improve the oral proficiency of students. This study was an opportunity for five second-language English students who were at advanced and intermediate levels at the City College of San Francisco. The students provided recorded stories weekly about different topics beyond the classroom. Self-study resource results showed that the speaking skills of the participants improved. The study also revealed that digital storytelling built the students’ self-confidence and increased their autonomy in oral proficiency.</w:t>
      </w:r>
    </w:p>
    <w:p w14:paraId="7112F8B1" w14:textId="77777777" w:rsidR="00FF1C63" w:rsidRDefault="00FF1C63" w:rsidP="00FF1C63">
      <w:pPr>
        <w:jc w:val="both"/>
      </w:pPr>
      <w:r>
        <w:t>A study by Torres et al. (2012) is encouraging</w:t>
      </w:r>
      <w:r w:rsidRPr="001761BD">
        <w:t xml:space="preserve"> </w:t>
      </w:r>
      <w:r>
        <w:t>in terms of analyzing the usefulness of implementing digital storytelling. The aim of this study was to work on specific linguistic aspects such as greeting each other. The target students were in their first year at the University of Valencia, Spain. This study consisted of n</w:t>
      </w:r>
      <w:r w:rsidRPr="009932D4">
        <w:t>umerous</w:t>
      </w:r>
      <w:r>
        <w:t xml:space="preserve"> workshops that led to the final project, which was the students’ digital storytelling creations. The result was a clear improvement in their use of linguistics routings. Students also used more complex language structures as well as diverse expressions for opening and closing dialogues. </w:t>
      </w:r>
    </w:p>
    <w:p w14:paraId="7FDB96EF" w14:textId="77777777" w:rsidR="00FF1C63" w:rsidRDefault="00FF1C63" w:rsidP="00FF1C63">
      <w:pPr>
        <w:jc w:val="both"/>
      </w:pPr>
      <w:r>
        <w:t xml:space="preserve">Evidence of the effectiveness of digital storytelling is found in the research of </w:t>
      </w:r>
      <w:r w:rsidRPr="00EB4971">
        <w:t>Razmi et al</w:t>
      </w:r>
      <w:r>
        <w:t>. (</w:t>
      </w:r>
      <w:r w:rsidRPr="00EB4971">
        <w:t>2014)</w:t>
      </w:r>
      <w:r>
        <w:t xml:space="preserve">. Sixty Iranian undergraduate students were divided into two groups. One group created a digital storytelling item based on Perrine’s Literature, which was presented in class. The other group was asked to read the </w:t>
      </w:r>
      <w:r>
        <w:lastRenderedPageBreak/>
        <w:t>stories and present them to the class. The results showed better development in the oral skills of the students who used the digital storytelling technique.</w:t>
      </w:r>
    </w:p>
    <w:p w14:paraId="263A39C0" w14:textId="77777777" w:rsidR="00FF1C63" w:rsidRDefault="00FF1C63" w:rsidP="00FF1C63">
      <w:pPr>
        <w:jc w:val="both"/>
      </w:pPr>
      <w:r>
        <w:t>Another study was conducted by James et al. (2019)</w:t>
      </w:r>
      <w:r w:rsidRPr="00C77BF1">
        <w:t xml:space="preserve"> </w:t>
      </w:r>
      <w:r>
        <w:t xml:space="preserve">in a public school in Malaysia. This study pointed out that students had an imbalance in their language skills. Their written skills were good, but when it came to speaking, many students were not able to speak English fluently. Twenty students from secondary schools in the suburb of Pahang, Malaysia, participated. Their language level was in the intermediate to advanced range. All the students were asked to create digital stories and the results showed an improvement in their oral production. The researchers recommended using digital storytelling as a tool to motivate students to speak English. </w:t>
      </w:r>
    </w:p>
    <w:p w14:paraId="22C63605" w14:textId="77777777" w:rsidR="00FF1C63" w:rsidRDefault="00FF1C63" w:rsidP="00FF1C63">
      <w:pPr>
        <w:jc w:val="both"/>
      </w:pPr>
      <w:r>
        <w:t xml:space="preserve">The highlight of the effectiveness of using digital storytelling in learning was noticeably clear in the findings of a study by </w:t>
      </w:r>
      <w:proofErr w:type="spellStart"/>
      <w:r>
        <w:t>Smeda</w:t>
      </w:r>
      <w:proofErr w:type="spellEnd"/>
      <w:r>
        <w:t xml:space="preserve"> et al. (2014). The study was conducted in Australian primary and secondary schools, and they noted:</w:t>
      </w:r>
    </w:p>
    <w:p w14:paraId="29132B4B" w14:textId="77777777" w:rsidR="00FF1C63" w:rsidRDefault="00FF1C63" w:rsidP="00FF1C63">
      <w:pPr>
        <w:spacing w:after="0" w:line="240" w:lineRule="auto"/>
        <w:ind w:left="720" w:hanging="720"/>
        <w:jc w:val="both"/>
      </w:pPr>
      <w:r>
        <w:t xml:space="preserve">              Digital storytelling is a powerful tool to integrate instructional messages with learning activities to create more engaging and exciting learning environments. It is a meaningful approach for creating a constructivist learning environment based on novel principles of teaching and learning. Thus, this approach has the potential to enhance student engagement and provide better educational outcomes for learners.</w:t>
      </w:r>
      <w:r w:rsidRPr="00943439">
        <w:rPr>
          <w:color w:val="FF0000"/>
        </w:rPr>
        <w:t xml:space="preserve"> </w:t>
      </w:r>
      <w:r w:rsidRPr="002941D9">
        <w:t>(p</w:t>
      </w:r>
      <w:r>
        <w:t xml:space="preserve"> </w:t>
      </w:r>
      <w:r w:rsidRPr="002941D9">
        <w:t>1)</w:t>
      </w:r>
    </w:p>
    <w:p w14:paraId="5F70AF0A" w14:textId="77777777" w:rsidR="00FF1C63" w:rsidRDefault="00FF1C63" w:rsidP="00FF1C63">
      <w:pPr>
        <w:spacing w:after="0" w:line="240" w:lineRule="auto"/>
        <w:ind w:left="720" w:hanging="720"/>
        <w:jc w:val="both"/>
      </w:pPr>
    </w:p>
    <w:p w14:paraId="00F807D3" w14:textId="77777777" w:rsidR="00FF1C63" w:rsidRDefault="00FF1C63" w:rsidP="00FF1C63">
      <w:pPr>
        <w:jc w:val="both"/>
      </w:pPr>
      <w:r>
        <w:t xml:space="preserve">This study highlighted the significance and the powerful implications of digital storytelling as a learning tool. Implementing digital storytelling in previous studies proved successful for adults and young students as well. </w:t>
      </w:r>
    </w:p>
    <w:p w14:paraId="4650E06D" w14:textId="77777777" w:rsidR="00FF1C63" w:rsidRDefault="00FF1C63" w:rsidP="00FF1C63">
      <w:pPr>
        <w:jc w:val="both"/>
      </w:pPr>
      <w:r>
        <w:t>Second, in the Saudi context, digital storytelling fosters intrinsic motivation, as we can see in the study by Al Amri (2020). The participants were 32 female Saudi students in the 10</w:t>
      </w:r>
      <w:r w:rsidRPr="00C30758">
        <w:rPr>
          <w:vertAlign w:val="superscript"/>
        </w:rPr>
        <w:t>th</w:t>
      </w:r>
      <w:r>
        <w:t xml:space="preserve"> grade. They engaged in a 12-week project creating digital stories. The findings emphasized the positive effects on student motivation and willingness to participate through digital story creation. Students also showed a notable improvement in communicative competence, particularly in phonology, lexicon, and grammar. </w:t>
      </w:r>
    </w:p>
    <w:p w14:paraId="27BE86F9" w14:textId="77777777" w:rsidR="00FF1C63" w:rsidRDefault="00FF1C63" w:rsidP="00FF1C63">
      <w:pPr>
        <w:jc w:val="both"/>
      </w:pPr>
      <w:r>
        <w:t xml:space="preserve">The next study focused on 60 Saudi female university students who were divided into groups of about eight. The goal of this </w:t>
      </w:r>
      <w:proofErr w:type="gramStart"/>
      <w:r>
        <w:t>socially-oriented</w:t>
      </w:r>
      <w:proofErr w:type="gramEnd"/>
      <w:r>
        <w:t xml:space="preserve"> digital storytelling study was to shed light on the benefits and challenges that EFL students experienced. The findings showed the students’ willingness to engage in the learning process, as well as their improvements in digital and academic literacy (Al Khateeb, 2019).</w:t>
      </w:r>
    </w:p>
    <w:p w14:paraId="534CC770" w14:textId="77777777" w:rsidR="00FF1C63" w:rsidRDefault="00FF1C63" w:rsidP="00FF1C63">
      <w:pPr>
        <w:jc w:val="both"/>
      </w:pPr>
      <w:r>
        <w:t>Another study was conducted at the Northern Borders University in Saudi Arabia. The aim was specifically to improve speaking skills. Participants in this study were male students between the ages of 18 and 22. The experiment lasted for about six months and the instructor met with the students for 90 minutes twice a week. The researcher began by explaining</w:t>
      </w:r>
      <w:r w:rsidRPr="00E557D8">
        <w:t xml:space="preserve"> </w:t>
      </w:r>
      <w:r>
        <w:t>to the students how to create and develop a digital story. Then, the students were trained in using computer programs related to digital storytelling. The results showed an improvement in the students’ speaking skills, and they were better motivated to learn in a fun environment. This study also recommended that EFL teachers should change their regular methods of language teaching (Essa, 2019).</w:t>
      </w:r>
    </w:p>
    <w:p w14:paraId="438BEA61" w14:textId="77777777" w:rsidR="00FF1C63" w:rsidRDefault="00FF1C63" w:rsidP="00FF1C63">
      <w:pPr>
        <w:jc w:val="both"/>
      </w:pPr>
      <w:r>
        <w:t xml:space="preserve">Utilizing digital storytelling in language learning can produce a satisfying outcome as seen in the study completed by </w:t>
      </w:r>
      <w:proofErr w:type="spellStart"/>
      <w:r>
        <w:t>Juraid</w:t>
      </w:r>
      <w:proofErr w:type="spellEnd"/>
      <w:r>
        <w:t xml:space="preserve"> &amp; Ibrahim (2016)</w:t>
      </w:r>
      <w:r w:rsidDel="00476119">
        <w:t xml:space="preserve"> </w:t>
      </w:r>
      <w:r>
        <w:t xml:space="preserve">at Taibah University, Saudi Arabia. The participants were 46 female students, all majoring in English language education. They were divided into a control and an experimental </w:t>
      </w:r>
      <w:r>
        <w:lastRenderedPageBreak/>
        <w:t>group. The results revealed great development in written and oral communication in the experimental group. Moreover, students showed a positive attitude toward applying digital storytelling to improve their oral production.</w:t>
      </w:r>
    </w:p>
    <w:p w14:paraId="69AB6B25" w14:textId="77777777" w:rsidR="00FF1C63" w:rsidRDefault="00FF1C63" w:rsidP="00FF1C63">
      <w:pPr>
        <w:jc w:val="both"/>
      </w:pPr>
      <w:r>
        <w:t>Finally, a similar study</w:t>
      </w:r>
      <w:r w:rsidRPr="00BE4FDC">
        <w:t xml:space="preserve"> </w:t>
      </w:r>
      <w:r>
        <w:t xml:space="preserve">by Al Sahli (2014) on 46 first-secondary-level female students at a public school in Riyadh, Saudi Arabia, revealed improvements in vocabulary as well as other language skills. The researcher stated that using online tools such as YouTube and digital storytelling led to a motivated and low-stress learning environment. </w:t>
      </w:r>
    </w:p>
    <w:p w14:paraId="703A5776" w14:textId="77777777" w:rsidR="00FF1C63" w:rsidRDefault="00FF1C63" w:rsidP="00FF1C63">
      <w:pPr>
        <w:jc w:val="both"/>
      </w:pPr>
      <w:r>
        <w:t>Having reviewed the relevant work completed and published by international and Saudi researchers, I have identified some research gaps that follow.</w:t>
      </w:r>
    </w:p>
    <w:p w14:paraId="093A2EB9" w14:textId="77777777" w:rsidR="00FF1C63" w:rsidRPr="007127E2" w:rsidRDefault="00FF1C63" w:rsidP="00FF1C63">
      <w:pPr>
        <w:pStyle w:val="ListParagraph"/>
        <w:numPr>
          <w:ilvl w:val="0"/>
          <w:numId w:val="3"/>
        </w:numPr>
        <w:rPr>
          <w:b/>
          <w:bCs/>
          <w:i/>
          <w:iCs/>
        </w:rPr>
      </w:pPr>
      <w:r w:rsidRPr="007127E2">
        <w:rPr>
          <w:b/>
          <w:bCs/>
        </w:rPr>
        <w:t xml:space="preserve">The </w:t>
      </w:r>
      <w:r>
        <w:rPr>
          <w:b/>
          <w:bCs/>
        </w:rPr>
        <w:t xml:space="preserve">research </w:t>
      </w:r>
      <w:proofErr w:type="gramStart"/>
      <w:r w:rsidRPr="007127E2">
        <w:rPr>
          <w:b/>
          <w:bCs/>
        </w:rPr>
        <w:t>gaps</w:t>
      </w:r>
      <w:proofErr w:type="gramEnd"/>
    </w:p>
    <w:p w14:paraId="181F3591" w14:textId="77777777" w:rsidR="00FF1C63" w:rsidRDefault="00FF1C63" w:rsidP="00FF1C63">
      <w:pPr>
        <w:jc w:val="both"/>
      </w:pPr>
      <w:r>
        <w:t>In my proposed project, I plan to implement digital storytelling as a tool to engage and motivate students to develop their English oral communication skills. This research aims to present a creative method to improve the speaking skills of undergraduate students. The participants of this research will be first-year male students with low speaking competence. In addition, it aims to shed light on the questions that remain unanswered by previous studies about language learning and digital storytelling.</w:t>
      </w:r>
    </w:p>
    <w:p w14:paraId="0056C4A9" w14:textId="77777777" w:rsidR="00FF1C63" w:rsidRPr="007127E2" w:rsidRDefault="00FF1C63" w:rsidP="00FF1C63">
      <w:pPr>
        <w:pStyle w:val="ListParagraph"/>
        <w:numPr>
          <w:ilvl w:val="0"/>
          <w:numId w:val="3"/>
        </w:numPr>
        <w:rPr>
          <w:b/>
          <w:bCs/>
        </w:rPr>
      </w:pPr>
      <w:r>
        <w:rPr>
          <w:b/>
          <w:bCs/>
        </w:rPr>
        <w:t>Research</w:t>
      </w:r>
      <w:r w:rsidRPr="007127E2">
        <w:rPr>
          <w:b/>
          <w:bCs/>
        </w:rPr>
        <w:t xml:space="preserve"> questions</w:t>
      </w:r>
    </w:p>
    <w:p w14:paraId="1BC337BA" w14:textId="77777777" w:rsidR="00FF1C63" w:rsidRDefault="00FF1C63" w:rsidP="00FF1C63">
      <w:pPr>
        <w:pStyle w:val="ListParagraph"/>
        <w:numPr>
          <w:ilvl w:val="0"/>
          <w:numId w:val="1"/>
        </w:numPr>
      </w:pPr>
      <w:r>
        <w:t xml:space="preserve">What is the effect of using digital storytelling on undergraduate students’ second language oral production? </w:t>
      </w:r>
    </w:p>
    <w:p w14:paraId="2B3D941E" w14:textId="77777777" w:rsidR="00FF1C63" w:rsidRDefault="00FF1C63" w:rsidP="00FF1C63">
      <w:pPr>
        <w:pStyle w:val="ListParagraph"/>
        <w:numPr>
          <w:ilvl w:val="0"/>
          <w:numId w:val="1"/>
        </w:numPr>
      </w:pPr>
      <w:r>
        <w:t>How can technology and digital storytelling engage and motivate students to speak the target language?</w:t>
      </w:r>
    </w:p>
    <w:p w14:paraId="746817F0" w14:textId="77777777" w:rsidR="00FF1C63" w:rsidRDefault="00FF1C63" w:rsidP="00FF1C63">
      <w:pPr>
        <w:pStyle w:val="ListParagraph"/>
        <w:numPr>
          <w:ilvl w:val="0"/>
          <w:numId w:val="1"/>
        </w:numPr>
      </w:pPr>
      <w:r>
        <w:t>How can students designing digital stories improve their implicit and explicit language learning?</w:t>
      </w:r>
    </w:p>
    <w:p w14:paraId="586B589C" w14:textId="77777777" w:rsidR="00FF1C63" w:rsidRDefault="00FF1C63" w:rsidP="00FF1C63">
      <w:pPr>
        <w:pStyle w:val="ListParagraph"/>
        <w:numPr>
          <w:ilvl w:val="0"/>
          <w:numId w:val="1"/>
        </w:numPr>
      </w:pPr>
      <w:r>
        <w:t xml:space="preserve">How can technology give students space and time to build their confidence in speaking the target language? </w:t>
      </w:r>
    </w:p>
    <w:p w14:paraId="29332D6B" w14:textId="77777777" w:rsidR="00FF1C63" w:rsidRDefault="00FF1C63" w:rsidP="00FF1C63">
      <w:pPr>
        <w:pStyle w:val="ListParagraph"/>
      </w:pPr>
    </w:p>
    <w:p w14:paraId="2B62260F" w14:textId="77777777" w:rsidR="00FF1C63" w:rsidRDefault="00FF1C63" w:rsidP="00FF1C63">
      <w:pPr>
        <w:pStyle w:val="ListParagraph"/>
        <w:numPr>
          <w:ilvl w:val="0"/>
          <w:numId w:val="3"/>
        </w:numPr>
        <w:rPr>
          <w:b/>
          <w:bCs/>
        </w:rPr>
      </w:pPr>
      <w:r w:rsidRPr="007127E2">
        <w:rPr>
          <w:b/>
          <w:bCs/>
        </w:rPr>
        <w:t>Methodology</w:t>
      </w:r>
    </w:p>
    <w:p w14:paraId="6F5ACC29" w14:textId="77777777" w:rsidR="00FF1C63" w:rsidRPr="004C489A" w:rsidRDefault="00FF1C63" w:rsidP="00FF1C63">
      <w:r>
        <w:t>There</w:t>
      </w:r>
      <w:r w:rsidRPr="00290C08">
        <w:t xml:space="preserve"> </w:t>
      </w:r>
      <w:r>
        <w:t xml:space="preserve">will be mixed qualitative and quantitative research methods e.g., semi-structured interviews and surveys to measure students’ attitudes toward digital storytelling. In addition, there will be the observation of scripts, recordings, and participants observation. Moreover, a quasi-experimental method will be implemented in this research. </w:t>
      </w:r>
    </w:p>
    <w:p w14:paraId="09574260" w14:textId="77777777" w:rsidR="00FF1C63" w:rsidRDefault="00FF1C63" w:rsidP="00FF1C63">
      <w:pPr>
        <w:pStyle w:val="ListParagraph"/>
        <w:numPr>
          <w:ilvl w:val="1"/>
          <w:numId w:val="3"/>
        </w:numPr>
        <w:rPr>
          <w:b/>
          <w:bCs/>
        </w:rPr>
      </w:pPr>
      <w:r>
        <w:rPr>
          <w:b/>
          <w:bCs/>
        </w:rPr>
        <w:t xml:space="preserve"> Participants</w:t>
      </w:r>
    </w:p>
    <w:p w14:paraId="739A0B8D" w14:textId="77777777" w:rsidR="00FF1C63" w:rsidRPr="00C47CFF" w:rsidRDefault="00FF1C63" w:rsidP="00FF1C63">
      <w:r>
        <w:t>The participants will be 15 to 25 f</w:t>
      </w:r>
      <w:r w:rsidRPr="0010660C">
        <w:t>irst</w:t>
      </w:r>
      <w:r>
        <w:t>-</w:t>
      </w:r>
      <w:r w:rsidRPr="0010660C">
        <w:t>year</w:t>
      </w:r>
      <w:r>
        <w:t xml:space="preserve"> male</w:t>
      </w:r>
      <w:r w:rsidRPr="0010660C">
        <w:t xml:space="preserve"> students</w:t>
      </w:r>
      <w:r w:rsidRPr="00C47CFF">
        <w:t xml:space="preserve"> </w:t>
      </w:r>
      <w:r>
        <w:t>ranging in age from 19 to 22 years</w:t>
      </w:r>
      <w:r w:rsidRPr="00853DF7">
        <w:t xml:space="preserve"> </w:t>
      </w:r>
      <w:r>
        <w:t>majoring in English language education at a Saudi University.</w:t>
      </w:r>
      <w:r w:rsidRPr="0010660C">
        <w:t xml:space="preserve"> </w:t>
      </w:r>
    </w:p>
    <w:p w14:paraId="77BA26A4" w14:textId="77777777" w:rsidR="00FF1C63" w:rsidRPr="00C47CFF" w:rsidRDefault="00FF1C63" w:rsidP="00FF1C63">
      <w:pPr>
        <w:pStyle w:val="ListParagraph"/>
        <w:numPr>
          <w:ilvl w:val="1"/>
          <w:numId w:val="3"/>
        </w:numPr>
        <w:rPr>
          <w:b/>
          <w:bCs/>
        </w:rPr>
      </w:pPr>
      <w:r>
        <w:rPr>
          <w:b/>
          <w:bCs/>
        </w:rPr>
        <w:t xml:space="preserve"> </w:t>
      </w:r>
      <w:r w:rsidRPr="00C47CFF">
        <w:rPr>
          <w:b/>
          <w:bCs/>
        </w:rPr>
        <w:t>Data collection</w:t>
      </w:r>
    </w:p>
    <w:p w14:paraId="3B695CB0" w14:textId="77777777" w:rsidR="00FF1C63" w:rsidRDefault="00FF1C63" w:rsidP="00FF1C63">
      <w:r>
        <w:t xml:space="preserve">Data will be collected through questionnaires, training sessions, and observation. In addition to interviews, there will be before and after tests and learning portfolios. I will need a computer to record interviews. In addition, I must use an English lecture period to explain and teach the students how to design digital stories as well as to show them at the class. </w:t>
      </w:r>
    </w:p>
    <w:p w14:paraId="54159032" w14:textId="77777777" w:rsidR="00FF1C63" w:rsidRDefault="00FF1C63" w:rsidP="00FF1C63">
      <w:r>
        <w:lastRenderedPageBreak/>
        <w:t xml:space="preserve">The aim is to implement a practical digital storytelling course for students. I intend to collect data by teaching a spoken-English course at a Saudi university using digital storytelling. </w:t>
      </w:r>
    </w:p>
    <w:p w14:paraId="5A49BA36" w14:textId="77777777" w:rsidR="00FF1C63" w:rsidRDefault="00FF1C63" w:rsidP="00FF1C63">
      <w:r>
        <w:t xml:space="preserve">The number of students involved in the study will depend on how many have enrolled at the time. It should be between 15 and 25. </w:t>
      </w:r>
    </w:p>
    <w:p w14:paraId="5979809C" w14:textId="77777777" w:rsidR="00FF1C63" w:rsidRDefault="00FF1C63" w:rsidP="00FF1C63">
      <w:r>
        <w:t>First, I must seek permission from the institution and the students. Then, I will start by giving the students an introductory lecture on digital storytelling. Later, I will record interviews with the university students during class-time and ask them to introduce themselves. I will also ask questions about digital storytelling. The duration of an interview should be five to ten minutes.</w:t>
      </w:r>
    </w:p>
    <w:p w14:paraId="2547B618" w14:textId="77777777" w:rsidR="00FF1C63" w:rsidRPr="00197EDA" w:rsidRDefault="00FF1C63" w:rsidP="00FF1C63">
      <w:pPr>
        <w:pStyle w:val="ListParagraph"/>
        <w:numPr>
          <w:ilvl w:val="1"/>
          <w:numId w:val="3"/>
        </w:numPr>
        <w:rPr>
          <w:b/>
          <w:bCs/>
        </w:rPr>
      </w:pPr>
      <w:r w:rsidRPr="00290C08">
        <w:rPr>
          <w:b/>
          <w:bCs/>
        </w:rPr>
        <w:t>Interview questions</w:t>
      </w:r>
    </w:p>
    <w:p w14:paraId="4B216CE4" w14:textId="77777777" w:rsidR="00FF1C63" w:rsidRDefault="00FF1C63" w:rsidP="00FF1C63">
      <w:pPr>
        <w:pStyle w:val="ListParagraph"/>
        <w:numPr>
          <w:ilvl w:val="0"/>
          <w:numId w:val="2"/>
        </w:numPr>
      </w:pPr>
      <w:r>
        <w:t xml:space="preserve">Do you think digital storytelling is an effective method to improve speaking skills? </w:t>
      </w:r>
    </w:p>
    <w:p w14:paraId="5C5B4D2E" w14:textId="77777777" w:rsidR="00FF1C63" w:rsidRDefault="00FF1C63" w:rsidP="00FF1C63">
      <w:pPr>
        <w:pStyle w:val="ListParagraph"/>
        <w:numPr>
          <w:ilvl w:val="0"/>
          <w:numId w:val="2"/>
        </w:numPr>
      </w:pPr>
      <w:bookmarkStart w:id="0" w:name="_Hlk124087319"/>
      <w:r>
        <w:t>Do you think telling a story helps speaking</w:t>
      </w:r>
      <w:r w:rsidRPr="00197EDA">
        <w:t xml:space="preserve"> </w:t>
      </w:r>
      <w:r>
        <w:t xml:space="preserve">practice? </w:t>
      </w:r>
    </w:p>
    <w:bookmarkEnd w:id="0"/>
    <w:p w14:paraId="35ACBC32" w14:textId="77777777" w:rsidR="00FF1C63" w:rsidRDefault="00FF1C63" w:rsidP="00FF1C63">
      <w:pPr>
        <w:pStyle w:val="ListParagraph"/>
        <w:numPr>
          <w:ilvl w:val="0"/>
          <w:numId w:val="2"/>
        </w:numPr>
      </w:pPr>
      <w:r>
        <w:t>Would you like to tell a story to your classmates in English?</w:t>
      </w:r>
    </w:p>
    <w:p w14:paraId="3EBCA5E0" w14:textId="77777777" w:rsidR="00FF1C63" w:rsidRDefault="00FF1C63" w:rsidP="00FF1C63">
      <w:pPr>
        <w:pStyle w:val="ListParagraph"/>
        <w:numPr>
          <w:ilvl w:val="0"/>
          <w:numId w:val="2"/>
        </w:numPr>
      </w:pPr>
      <w:r>
        <w:t>Do you like to use technology in learning English?</w:t>
      </w:r>
    </w:p>
    <w:p w14:paraId="663468CD" w14:textId="77777777" w:rsidR="00FF1C63" w:rsidRDefault="00FF1C63" w:rsidP="00FF1C63">
      <w:pPr>
        <w:pStyle w:val="ListParagraph"/>
        <w:numPr>
          <w:ilvl w:val="0"/>
          <w:numId w:val="2"/>
        </w:numPr>
      </w:pPr>
      <w:r>
        <w:t>Do you think learning to design digital stories is interesting?</w:t>
      </w:r>
    </w:p>
    <w:p w14:paraId="03A565EE" w14:textId="77777777" w:rsidR="00FF1C63" w:rsidRDefault="00FF1C63" w:rsidP="00FF1C63">
      <w:pPr>
        <w:pStyle w:val="ListParagraph"/>
        <w:numPr>
          <w:ilvl w:val="0"/>
          <w:numId w:val="2"/>
        </w:numPr>
      </w:pPr>
      <w:r>
        <w:t>What aspect of language does digital storytelling help you acquire?</w:t>
      </w:r>
    </w:p>
    <w:p w14:paraId="7B440CAF" w14:textId="77777777" w:rsidR="00FF1C63" w:rsidRDefault="00FF1C63" w:rsidP="00FF1C63">
      <w:pPr>
        <w:pStyle w:val="ListParagraph"/>
        <w:numPr>
          <w:ilvl w:val="0"/>
          <w:numId w:val="2"/>
        </w:numPr>
      </w:pPr>
      <w:r>
        <w:t>Do you like to record and hear yourself speaking in English?</w:t>
      </w:r>
    </w:p>
    <w:p w14:paraId="7CA7A2BC" w14:textId="77777777" w:rsidR="00FF1C63" w:rsidRDefault="00FF1C63" w:rsidP="00FF1C63">
      <w:pPr>
        <w:pStyle w:val="ListParagraph"/>
        <w:numPr>
          <w:ilvl w:val="0"/>
          <w:numId w:val="2"/>
        </w:numPr>
      </w:pPr>
      <w:bookmarkStart w:id="1" w:name="_Hlk124087362"/>
      <w:r>
        <w:t>Do you think speaking through technology is easier than speaking face-to-face?</w:t>
      </w:r>
    </w:p>
    <w:bookmarkEnd w:id="1"/>
    <w:p w14:paraId="461B0E97" w14:textId="77777777" w:rsidR="00FF1C63" w:rsidRDefault="00FF1C63" w:rsidP="00FF1C63">
      <w:r>
        <w:t xml:space="preserve">All these questions will be covered, and, with further research, I may add more questions. It should be enough to formulate a clear idea of a student’s language level, vocabulary use, and common mistakes. Additionally, I will have a general description of their current language ability in terms of sentence structure, verb usage, and tenses. I will be able to compare their language levels at the end of the course. </w:t>
      </w:r>
    </w:p>
    <w:p w14:paraId="170BA048" w14:textId="77777777" w:rsidR="00FF1C63" w:rsidRDefault="00FF1C63" w:rsidP="00FF1C63">
      <w:r>
        <w:t>Afterward, I will present an experimental course on designing digital stories to the students. When they are ready to create their own digital stories, I will ask students to produce</w:t>
      </w:r>
      <w:r w:rsidRPr="00586304">
        <w:t xml:space="preserve"> </w:t>
      </w:r>
      <w:r>
        <w:t xml:space="preserve">individual digital stories every week for at least eight weeks. This will enable me to record and analyze their progress. </w:t>
      </w:r>
    </w:p>
    <w:p w14:paraId="3410B370" w14:textId="77777777" w:rsidR="00FF1C63" w:rsidRDefault="00FF1C63" w:rsidP="00FF1C63">
      <w:r>
        <w:t>During this time, all the students’ digital storytelling projects will be dated and collected for later analysis.</w:t>
      </w:r>
    </w:p>
    <w:p w14:paraId="7FC09BE3" w14:textId="77777777" w:rsidR="00FF1C63" w:rsidRDefault="00FF1C63" w:rsidP="00FF1C63">
      <w:r>
        <w:t>The participants’ observations and written notes are especially important at this stage and must be present in every class. Their notes should consist of new expressions, idioms, and language features that they took from other resources to design their digital stories. The idea is to see if they will be able to produce these newly acquired language features at the end of the course.</w:t>
      </w:r>
    </w:p>
    <w:p w14:paraId="1B294941" w14:textId="77777777" w:rsidR="00FF1C63" w:rsidRDefault="00FF1C63" w:rsidP="00FF1C63">
      <w:r>
        <w:t>In the end, I will record an interview with each of the students. I will ask them whether they like digital storytelling as a medium for improving oral production. I will ask how it is different from other regular classes. What did they like the most, what they did not like, and so on? Did they feel more comfortable and less anxious while they were speaking the target language alone? I might have to increase the questions to make an accurate judgment of the students’ language levels and linguistics features.</w:t>
      </w:r>
    </w:p>
    <w:p w14:paraId="19EC0AC6" w14:textId="77777777" w:rsidR="00FF1C63" w:rsidRDefault="00FF1C63" w:rsidP="00FF1C63"/>
    <w:p w14:paraId="0F65FE56" w14:textId="77777777" w:rsidR="00FF1C63" w:rsidRDefault="00FF1C63" w:rsidP="00FF1C63"/>
    <w:p w14:paraId="56DAE9C1" w14:textId="77777777" w:rsidR="00FF1C63" w:rsidRPr="00B96C6F" w:rsidRDefault="00FF1C63" w:rsidP="00FF1C63">
      <w:pPr>
        <w:pStyle w:val="ListParagraph"/>
        <w:numPr>
          <w:ilvl w:val="1"/>
          <w:numId w:val="3"/>
        </w:numPr>
        <w:rPr>
          <w:b/>
          <w:bCs/>
        </w:rPr>
      </w:pPr>
      <w:r w:rsidRPr="00B96C6F">
        <w:rPr>
          <w:b/>
          <w:bCs/>
        </w:rPr>
        <w:lastRenderedPageBreak/>
        <w:t xml:space="preserve">Data analysis </w:t>
      </w:r>
    </w:p>
    <w:p w14:paraId="27467A04" w14:textId="77777777" w:rsidR="00FF1C63" w:rsidRDefault="00FF1C63" w:rsidP="00FF1C63">
      <w:r>
        <w:t xml:space="preserve">I plan to use multiple software applications to analyze the data. A Likert-based survey can be a good </w:t>
      </w:r>
      <w:r w:rsidRPr="00077AA5">
        <w:rPr>
          <w:rFonts w:cstheme="minorHAnsi"/>
        </w:rPr>
        <w:t xml:space="preserve">approach to show </w:t>
      </w:r>
      <w:r>
        <w:rPr>
          <w:rFonts w:cstheme="minorHAnsi"/>
        </w:rPr>
        <w:t xml:space="preserve">the </w:t>
      </w:r>
      <w:r w:rsidRPr="00077AA5">
        <w:rPr>
          <w:rFonts w:cstheme="minorHAnsi"/>
        </w:rPr>
        <w:t>students’ attitude</w:t>
      </w:r>
      <w:r>
        <w:rPr>
          <w:rFonts w:cstheme="minorHAnsi"/>
        </w:rPr>
        <w:t>s</w:t>
      </w:r>
      <w:r w:rsidRPr="00077AA5">
        <w:rPr>
          <w:rFonts w:cstheme="minorHAnsi"/>
        </w:rPr>
        <w:t xml:space="preserve"> toward digital storytelling. I also </w:t>
      </w:r>
      <w:r>
        <w:rPr>
          <w:rFonts w:cstheme="minorHAnsi"/>
        </w:rPr>
        <w:t>intend</w:t>
      </w:r>
      <w:r w:rsidRPr="00077AA5">
        <w:rPr>
          <w:rFonts w:cstheme="minorHAnsi"/>
        </w:rPr>
        <w:t xml:space="preserve"> </w:t>
      </w:r>
      <w:r>
        <w:rPr>
          <w:rFonts w:cstheme="minorHAnsi"/>
        </w:rPr>
        <w:t>to use</w:t>
      </w:r>
      <w:r w:rsidRPr="00077AA5">
        <w:rPr>
          <w:rFonts w:cstheme="minorHAnsi"/>
        </w:rPr>
        <w:t xml:space="preserve"> </w:t>
      </w:r>
      <w:r w:rsidRPr="00077AA5">
        <w:rPr>
          <w:rStyle w:val="cf01"/>
          <w:rFonts w:asciiTheme="minorHAnsi" w:hAnsiTheme="minorHAnsi" w:cstheme="minorHAnsi"/>
          <w:sz w:val="22"/>
          <w:szCs w:val="22"/>
        </w:rPr>
        <w:t>NVivo 12</w:t>
      </w:r>
      <w:r w:rsidRPr="00077AA5">
        <w:rPr>
          <w:rFonts w:cstheme="minorHAnsi"/>
        </w:rPr>
        <w:t xml:space="preserve"> </w:t>
      </w:r>
      <w:r>
        <w:rPr>
          <w:rFonts w:cstheme="minorHAnsi"/>
        </w:rPr>
        <w:t xml:space="preserve">to analyze qualitative data as well as </w:t>
      </w:r>
      <w:r w:rsidRPr="00077AA5">
        <w:rPr>
          <w:rFonts w:cstheme="minorHAnsi"/>
        </w:rPr>
        <w:t>Excel, HubSpot, Tableau</w:t>
      </w:r>
      <w:r>
        <w:rPr>
          <w:rFonts w:cstheme="minorHAnsi"/>
        </w:rPr>
        <w:t>,</w:t>
      </w:r>
      <w:r w:rsidRPr="00077AA5">
        <w:rPr>
          <w:rFonts w:cstheme="minorHAnsi"/>
        </w:rPr>
        <w:t xml:space="preserve"> and SPSS.</w:t>
      </w:r>
    </w:p>
    <w:p w14:paraId="55C3AA51" w14:textId="77777777" w:rsidR="00FF1C63" w:rsidRDefault="00FF1C63" w:rsidP="00FF1C63">
      <w:r>
        <w:t xml:space="preserve">I will study their language, compare it to the first interview, and analyze changes and improvements. All new language features that the students acquire during this course and all the disappearing mistakes must be collected before analysis. </w:t>
      </w:r>
    </w:p>
    <w:p w14:paraId="4E69CE7A" w14:textId="77777777" w:rsidR="00FF1C63" w:rsidRDefault="00FF1C63" w:rsidP="00FF1C63">
      <w:r>
        <w:t xml:space="preserve">I expect this experiment to have a significant impact on the students’ speaking levels. I am eager to find out how technology and narrating speeches can influence oral production. </w:t>
      </w:r>
    </w:p>
    <w:p w14:paraId="4C22EB1F" w14:textId="77777777" w:rsidR="00FF1C63" w:rsidRPr="00CC6D61" w:rsidRDefault="00FF1C63" w:rsidP="00FF1C63">
      <w:pPr>
        <w:pStyle w:val="ListParagraph"/>
        <w:numPr>
          <w:ilvl w:val="0"/>
          <w:numId w:val="3"/>
        </w:numPr>
        <w:rPr>
          <w:b/>
          <w:bCs/>
        </w:rPr>
      </w:pPr>
      <w:r w:rsidRPr="004E481C">
        <w:rPr>
          <w:b/>
          <w:bCs/>
        </w:rPr>
        <w:t>Research timeline</w:t>
      </w:r>
    </w:p>
    <w:p w14:paraId="72A2E511" w14:textId="77777777" w:rsidR="00FF1C63" w:rsidRDefault="00FF1C63" w:rsidP="00FF1C63">
      <w:r>
        <w:t xml:space="preserve">First Year: </w:t>
      </w:r>
    </w:p>
    <w:tbl>
      <w:tblPr>
        <w:tblStyle w:val="TableGrid"/>
        <w:tblW w:w="10006" w:type="dxa"/>
        <w:tblInd w:w="-95" w:type="dxa"/>
        <w:tblLook w:val="04A0" w:firstRow="1" w:lastRow="0" w:firstColumn="1" w:lastColumn="0" w:noHBand="0" w:noVBand="1"/>
      </w:tblPr>
      <w:tblGrid>
        <w:gridCol w:w="2601"/>
        <w:gridCol w:w="617"/>
        <w:gridCol w:w="617"/>
        <w:gridCol w:w="618"/>
        <w:gridCol w:w="617"/>
        <w:gridCol w:w="617"/>
        <w:gridCol w:w="617"/>
        <w:gridCol w:w="617"/>
        <w:gridCol w:w="617"/>
        <w:gridCol w:w="617"/>
        <w:gridCol w:w="617"/>
        <w:gridCol w:w="617"/>
        <w:gridCol w:w="617"/>
      </w:tblGrid>
      <w:tr w:rsidR="00FF1C63" w14:paraId="10C6F9DF" w14:textId="77777777" w:rsidTr="00E27915">
        <w:trPr>
          <w:trHeight w:val="633"/>
        </w:trPr>
        <w:tc>
          <w:tcPr>
            <w:tcW w:w="2601" w:type="dxa"/>
          </w:tcPr>
          <w:p w14:paraId="6E3AB116" w14:textId="77777777" w:rsidR="00FF1C63" w:rsidRDefault="00FF1C63" w:rsidP="00E27915">
            <w:r>
              <w:t xml:space="preserve">Research Phases </w:t>
            </w:r>
          </w:p>
        </w:tc>
        <w:tc>
          <w:tcPr>
            <w:tcW w:w="1852" w:type="dxa"/>
            <w:gridSpan w:val="3"/>
          </w:tcPr>
          <w:p w14:paraId="5CA89931" w14:textId="77777777" w:rsidR="00FF1C63" w:rsidRDefault="00FF1C63" w:rsidP="00E27915">
            <w:pPr>
              <w:jc w:val="center"/>
            </w:pPr>
            <w:r>
              <w:t>May–Jul</w:t>
            </w:r>
          </w:p>
          <w:p w14:paraId="4B09E4E9" w14:textId="77777777" w:rsidR="00FF1C63" w:rsidRDefault="00FF1C63" w:rsidP="00E27915">
            <w:pPr>
              <w:jc w:val="center"/>
            </w:pPr>
            <w:r>
              <w:t>2023</w:t>
            </w:r>
          </w:p>
        </w:tc>
        <w:tc>
          <w:tcPr>
            <w:tcW w:w="1851" w:type="dxa"/>
            <w:gridSpan w:val="3"/>
          </w:tcPr>
          <w:p w14:paraId="559F9F00" w14:textId="77777777" w:rsidR="00FF1C63" w:rsidRDefault="00FF1C63" w:rsidP="00E27915">
            <w:pPr>
              <w:jc w:val="center"/>
            </w:pPr>
            <w:r>
              <w:t>Aug–Oct</w:t>
            </w:r>
          </w:p>
          <w:p w14:paraId="67A3B377" w14:textId="77777777" w:rsidR="00FF1C63" w:rsidRDefault="00FF1C63" w:rsidP="00E27915">
            <w:pPr>
              <w:jc w:val="center"/>
            </w:pPr>
            <w:r>
              <w:t>2023</w:t>
            </w:r>
          </w:p>
        </w:tc>
        <w:tc>
          <w:tcPr>
            <w:tcW w:w="1851" w:type="dxa"/>
            <w:gridSpan w:val="3"/>
          </w:tcPr>
          <w:p w14:paraId="0E28CEB9" w14:textId="77777777" w:rsidR="00FF1C63" w:rsidRDefault="00FF1C63" w:rsidP="00E27915">
            <w:pPr>
              <w:jc w:val="center"/>
            </w:pPr>
            <w:r>
              <w:t>Nov–Jan</w:t>
            </w:r>
          </w:p>
          <w:p w14:paraId="4E8F57AA" w14:textId="77777777" w:rsidR="00FF1C63" w:rsidRDefault="00FF1C63" w:rsidP="00E27915">
            <w:pPr>
              <w:jc w:val="center"/>
            </w:pPr>
            <w:r>
              <w:t>2023/2024</w:t>
            </w:r>
          </w:p>
        </w:tc>
        <w:tc>
          <w:tcPr>
            <w:tcW w:w="1851" w:type="dxa"/>
            <w:gridSpan w:val="3"/>
          </w:tcPr>
          <w:p w14:paraId="6C22E108" w14:textId="77777777" w:rsidR="00FF1C63" w:rsidRDefault="00FF1C63" w:rsidP="00E27915">
            <w:pPr>
              <w:jc w:val="center"/>
            </w:pPr>
            <w:r>
              <w:t>Feb–Apr</w:t>
            </w:r>
          </w:p>
          <w:p w14:paraId="111FECAA" w14:textId="77777777" w:rsidR="00FF1C63" w:rsidRDefault="00FF1C63" w:rsidP="00E27915">
            <w:pPr>
              <w:jc w:val="center"/>
            </w:pPr>
            <w:r>
              <w:t>2024</w:t>
            </w:r>
          </w:p>
        </w:tc>
      </w:tr>
      <w:tr w:rsidR="00FF1C63" w14:paraId="37E63459" w14:textId="77777777" w:rsidTr="00E27915">
        <w:trPr>
          <w:trHeight w:val="596"/>
        </w:trPr>
        <w:tc>
          <w:tcPr>
            <w:tcW w:w="2601" w:type="dxa"/>
          </w:tcPr>
          <w:p w14:paraId="3C6C97C2" w14:textId="77777777" w:rsidR="00FF1C63" w:rsidRDefault="00FF1C63" w:rsidP="00E27915">
            <w:r>
              <w:t xml:space="preserve">Literature review </w:t>
            </w:r>
          </w:p>
        </w:tc>
        <w:tc>
          <w:tcPr>
            <w:tcW w:w="617" w:type="dxa"/>
            <w:shd w:val="clear" w:color="auto" w:fill="BFBFBF" w:themeFill="background1" w:themeFillShade="BF"/>
          </w:tcPr>
          <w:p w14:paraId="2D06CCB6" w14:textId="77777777" w:rsidR="00FF1C63" w:rsidRDefault="00FF1C63" w:rsidP="00E27915"/>
        </w:tc>
        <w:tc>
          <w:tcPr>
            <w:tcW w:w="617" w:type="dxa"/>
            <w:shd w:val="clear" w:color="auto" w:fill="BFBFBF" w:themeFill="background1" w:themeFillShade="BF"/>
          </w:tcPr>
          <w:p w14:paraId="78E836C8" w14:textId="77777777" w:rsidR="00FF1C63" w:rsidRDefault="00FF1C63" w:rsidP="00E27915"/>
        </w:tc>
        <w:tc>
          <w:tcPr>
            <w:tcW w:w="618" w:type="dxa"/>
            <w:shd w:val="clear" w:color="auto" w:fill="BFBFBF" w:themeFill="background1" w:themeFillShade="BF"/>
          </w:tcPr>
          <w:p w14:paraId="7F8AA098" w14:textId="77777777" w:rsidR="00FF1C63" w:rsidRDefault="00FF1C63" w:rsidP="00E27915"/>
        </w:tc>
        <w:tc>
          <w:tcPr>
            <w:tcW w:w="617" w:type="dxa"/>
            <w:shd w:val="clear" w:color="auto" w:fill="BFBFBF" w:themeFill="background1" w:themeFillShade="BF"/>
          </w:tcPr>
          <w:p w14:paraId="043FF6DC" w14:textId="77777777" w:rsidR="00FF1C63" w:rsidRDefault="00FF1C63" w:rsidP="00E27915"/>
        </w:tc>
        <w:tc>
          <w:tcPr>
            <w:tcW w:w="617" w:type="dxa"/>
            <w:shd w:val="clear" w:color="auto" w:fill="BFBFBF" w:themeFill="background1" w:themeFillShade="BF"/>
          </w:tcPr>
          <w:p w14:paraId="24EE1158" w14:textId="77777777" w:rsidR="00FF1C63" w:rsidRDefault="00FF1C63" w:rsidP="00E27915"/>
        </w:tc>
        <w:tc>
          <w:tcPr>
            <w:tcW w:w="617" w:type="dxa"/>
            <w:shd w:val="clear" w:color="auto" w:fill="BFBFBF" w:themeFill="background1" w:themeFillShade="BF"/>
          </w:tcPr>
          <w:p w14:paraId="5C1C1204" w14:textId="77777777" w:rsidR="00FF1C63" w:rsidRDefault="00FF1C63" w:rsidP="00E27915"/>
        </w:tc>
        <w:tc>
          <w:tcPr>
            <w:tcW w:w="617" w:type="dxa"/>
            <w:shd w:val="clear" w:color="auto" w:fill="BFBFBF" w:themeFill="background1" w:themeFillShade="BF"/>
          </w:tcPr>
          <w:p w14:paraId="3BEC145F" w14:textId="77777777" w:rsidR="00FF1C63" w:rsidRDefault="00FF1C63" w:rsidP="00E27915"/>
        </w:tc>
        <w:tc>
          <w:tcPr>
            <w:tcW w:w="617" w:type="dxa"/>
            <w:shd w:val="clear" w:color="auto" w:fill="BFBFBF" w:themeFill="background1" w:themeFillShade="BF"/>
          </w:tcPr>
          <w:p w14:paraId="6AD65015" w14:textId="77777777" w:rsidR="00FF1C63" w:rsidRDefault="00FF1C63" w:rsidP="00E27915"/>
        </w:tc>
        <w:tc>
          <w:tcPr>
            <w:tcW w:w="617" w:type="dxa"/>
            <w:shd w:val="clear" w:color="auto" w:fill="BFBFBF" w:themeFill="background1" w:themeFillShade="BF"/>
          </w:tcPr>
          <w:p w14:paraId="3ACB3216" w14:textId="77777777" w:rsidR="00FF1C63" w:rsidRDefault="00FF1C63" w:rsidP="00E27915"/>
        </w:tc>
        <w:tc>
          <w:tcPr>
            <w:tcW w:w="617" w:type="dxa"/>
            <w:shd w:val="clear" w:color="auto" w:fill="BFBFBF" w:themeFill="background1" w:themeFillShade="BF"/>
          </w:tcPr>
          <w:p w14:paraId="204D4498" w14:textId="77777777" w:rsidR="00FF1C63" w:rsidRDefault="00FF1C63" w:rsidP="00E27915"/>
        </w:tc>
        <w:tc>
          <w:tcPr>
            <w:tcW w:w="617" w:type="dxa"/>
            <w:shd w:val="clear" w:color="auto" w:fill="BFBFBF" w:themeFill="background1" w:themeFillShade="BF"/>
          </w:tcPr>
          <w:p w14:paraId="4F4D4373" w14:textId="77777777" w:rsidR="00FF1C63" w:rsidRDefault="00FF1C63" w:rsidP="00E27915"/>
        </w:tc>
        <w:tc>
          <w:tcPr>
            <w:tcW w:w="617" w:type="dxa"/>
            <w:shd w:val="clear" w:color="auto" w:fill="BFBFBF" w:themeFill="background1" w:themeFillShade="BF"/>
          </w:tcPr>
          <w:p w14:paraId="62217083" w14:textId="77777777" w:rsidR="00FF1C63" w:rsidRDefault="00FF1C63" w:rsidP="00E27915"/>
        </w:tc>
      </w:tr>
      <w:tr w:rsidR="00FF1C63" w14:paraId="2D8AECD3" w14:textId="77777777" w:rsidTr="00E27915">
        <w:trPr>
          <w:trHeight w:val="633"/>
        </w:trPr>
        <w:tc>
          <w:tcPr>
            <w:tcW w:w="2601" w:type="dxa"/>
          </w:tcPr>
          <w:p w14:paraId="1572FD3F" w14:textId="77777777" w:rsidR="00FF1C63" w:rsidRDefault="00FF1C63" w:rsidP="00E27915">
            <w:r>
              <w:t xml:space="preserve">Proposal development </w:t>
            </w:r>
          </w:p>
        </w:tc>
        <w:tc>
          <w:tcPr>
            <w:tcW w:w="617" w:type="dxa"/>
            <w:shd w:val="clear" w:color="auto" w:fill="BFBFBF" w:themeFill="background1" w:themeFillShade="BF"/>
          </w:tcPr>
          <w:p w14:paraId="776A153A" w14:textId="77777777" w:rsidR="00FF1C63" w:rsidRDefault="00FF1C63" w:rsidP="00E27915"/>
        </w:tc>
        <w:tc>
          <w:tcPr>
            <w:tcW w:w="617" w:type="dxa"/>
            <w:shd w:val="clear" w:color="auto" w:fill="BFBFBF" w:themeFill="background1" w:themeFillShade="BF"/>
          </w:tcPr>
          <w:p w14:paraId="3BBD4CE1" w14:textId="77777777" w:rsidR="00FF1C63" w:rsidRDefault="00FF1C63" w:rsidP="00E27915"/>
        </w:tc>
        <w:tc>
          <w:tcPr>
            <w:tcW w:w="618" w:type="dxa"/>
            <w:shd w:val="clear" w:color="auto" w:fill="BFBFBF" w:themeFill="background1" w:themeFillShade="BF"/>
          </w:tcPr>
          <w:p w14:paraId="683B227C" w14:textId="77777777" w:rsidR="00FF1C63" w:rsidRDefault="00FF1C63" w:rsidP="00E27915"/>
        </w:tc>
        <w:tc>
          <w:tcPr>
            <w:tcW w:w="617" w:type="dxa"/>
            <w:shd w:val="clear" w:color="auto" w:fill="BFBFBF" w:themeFill="background1" w:themeFillShade="BF"/>
          </w:tcPr>
          <w:p w14:paraId="3FA6EB94" w14:textId="77777777" w:rsidR="00FF1C63" w:rsidRDefault="00FF1C63" w:rsidP="00E27915"/>
        </w:tc>
        <w:tc>
          <w:tcPr>
            <w:tcW w:w="617" w:type="dxa"/>
            <w:shd w:val="clear" w:color="auto" w:fill="BFBFBF" w:themeFill="background1" w:themeFillShade="BF"/>
          </w:tcPr>
          <w:p w14:paraId="01A86243" w14:textId="77777777" w:rsidR="00FF1C63" w:rsidRDefault="00FF1C63" w:rsidP="00E27915"/>
        </w:tc>
        <w:tc>
          <w:tcPr>
            <w:tcW w:w="617" w:type="dxa"/>
            <w:shd w:val="clear" w:color="auto" w:fill="BFBFBF" w:themeFill="background1" w:themeFillShade="BF"/>
          </w:tcPr>
          <w:p w14:paraId="33CE617B" w14:textId="77777777" w:rsidR="00FF1C63" w:rsidRDefault="00FF1C63" w:rsidP="00E27915"/>
        </w:tc>
        <w:tc>
          <w:tcPr>
            <w:tcW w:w="617" w:type="dxa"/>
            <w:shd w:val="clear" w:color="auto" w:fill="BFBFBF" w:themeFill="background1" w:themeFillShade="BF"/>
          </w:tcPr>
          <w:p w14:paraId="0F7E8DEB" w14:textId="77777777" w:rsidR="00FF1C63" w:rsidRDefault="00FF1C63" w:rsidP="00E27915"/>
        </w:tc>
        <w:tc>
          <w:tcPr>
            <w:tcW w:w="617" w:type="dxa"/>
            <w:shd w:val="clear" w:color="auto" w:fill="BFBFBF" w:themeFill="background1" w:themeFillShade="BF"/>
          </w:tcPr>
          <w:p w14:paraId="0517345F" w14:textId="77777777" w:rsidR="00FF1C63" w:rsidRDefault="00FF1C63" w:rsidP="00E27915"/>
        </w:tc>
        <w:tc>
          <w:tcPr>
            <w:tcW w:w="617" w:type="dxa"/>
            <w:shd w:val="clear" w:color="auto" w:fill="BFBFBF" w:themeFill="background1" w:themeFillShade="BF"/>
          </w:tcPr>
          <w:p w14:paraId="6640E0FC" w14:textId="77777777" w:rsidR="00FF1C63" w:rsidRDefault="00FF1C63" w:rsidP="00E27915"/>
        </w:tc>
        <w:tc>
          <w:tcPr>
            <w:tcW w:w="617" w:type="dxa"/>
            <w:shd w:val="clear" w:color="auto" w:fill="BFBFBF" w:themeFill="background1" w:themeFillShade="BF"/>
          </w:tcPr>
          <w:p w14:paraId="62041C24" w14:textId="77777777" w:rsidR="00FF1C63" w:rsidRDefault="00FF1C63" w:rsidP="00E27915"/>
        </w:tc>
        <w:tc>
          <w:tcPr>
            <w:tcW w:w="617" w:type="dxa"/>
            <w:shd w:val="clear" w:color="auto" w:fill="BFBFBF" w:themeFill="background1" w:themeFillShade="BF"/>
          </w:tcPr>
          <w:p w14:paraId="52B88B83" w14:textId="77777777" w:rsidR="00FF1C63" w:rsidRDefault="00FF1C63" w:rsidP="00E27915"/>
        </w:tc>
        <w:tc>
          <w:tcPr>
            <w:tcW w:w="617" w:type="dxa"/>
            <w:shd w:val="clear" w:color="auto" w:fill="BFBFBF" w:themeFill="background1" w:themeFillShade="BF"/>
          </w:tcPr>
          <w:p w14:paraId="0CCCF2CA" w14:textId="77777777" w:rsidR="00FF1C63" w:rsidRDefault="00FF1C63" w:rsidP="00E27915"/>
        </w:tc>
      </w:tr>
    </w:tbl>
    <w:p w14:paraId="45AC3265" w14:textId="77777777" w:rsidR="00FF1C63" w:rsidRDefault="00FF1C63" w:rsidP="00FF1C63"/>
    <w:p w14:paraId="7A161B10" w14:textId="77777777" w:rsidR="00FF1C63" w:rsidRDefault="00FF1C63" w:rsidP="00FF1C63">
      <w:r>
        <w:t>Second Year:</w:t>
      </w:r>
    </w:p>
    <w:tbl>
      <w:tblPr>
        <w:tblStyle w:val="TableGrid"/>
        <w:tblW w:w="10006" w:type="dxa"/>
        <w:tblInd w:w="-95" w:type="dxa"/>
        <w:tblLook w:val="04A0" w:firstRow="1" w:lastRow="0" w:firstColumn="1" w:lastColumn="0" w:noHBand="0" w:noVBand="1"/>
      </w:tblPr>
      <w:tblGrid>
        <w:gridCol w:w="2601"/>
        <w:gridCol w:w="617"/>
        <w:gridCol w:w="617"/>
        <w:gridCol w:w="618"/>
        <w:gridCol w:w="617"/>
        <w:gridCol w:w="617"/>
        <w:gridCol w:w="617"/>
        <w:gridCol w:w="617"/>
        <w:gridCol w:w="617"/>
        <w:gridCol w:w="617"/>
        <w:gridCol w:w="617"/>
        <w:gridCol w:w="617"/>
        <w:gridCol w:w="617"/>
      </w:tblGrid>
      <w:tr w:rsidR="00FF1C63" w14:paraId="1C837C9E" w14:textId="77777777" w:rsidTr="00E27915">
        <w:trPr>
          <w:trHeight w:val="633"/>
        </w:trPr>
        <w:tc>
          <w:tcPr>
            <w:tcW w:w="2601" w:type="dxa"/>
          </w:tcPr>
          <w:p w14:paraId="3D1934DE" w14:textId="77777777" w:rsidR="00FF1C63" w:rsidRDefault="00FF1C63" w:rsidP="00E27915">
            <w:r>
              <w:t xml:space="preserve">Research Phases </w:t>
            </w:r>
          </w:p>
        </w:tc>
        <w:tc>
          <w:tcPr>
            <w:tcW w:w="1852" w:type="dxa"/>
            <w:gridSpan w:val="3"/>
          </w:tcPr>
          <w:p w14:paraId="0B0DEC76" w14:textId="77777777" w:rsidR="00FF1C63" w:rsidRDefault="00FF1C63" w:rsidP="00E27915">
            <w:pPr>
              <w:jc w:val="center"/>
            </w:pPr>
            <w:r>
              <w:t>May–Jul</w:t>
            </w:r>
          </w:p>
          <w:p w14:paraId="30352D1B" w14:textId="77777777" w:rsidR="00FF1C63" w:rsidRDefault="00FF1C63" w:rsidP="00E27915">
            <w:pPr>
              <w:jc w:val="center"/>
            </w:pPr>
            <w:r>
              <w:t>2024</w:t>
            </w:r>
          </w:p>
        </w:tc>
        <w:tc>
          <w:tcPr>
            <w:tcW w:w="1851" w:type="dxa"/>
            <w:gridSpan w:val="3"/>
          </w:tcPr>
          <w:p w14:paraId="03102E2B" w14:textId="77777777" w:rsidR="00FF1C63" w:rsidRDefault="00FF1C63" w:rsidP="00E27915">
            <w:pPr>
              <w:jc w:val="center"/>
            </w:pPr>
            <w:r>
              <w:t>Aug–Oct</w:t>
            </w:r>
          </w:p>
          <w:p w14:paraId="1EC7D46E" w14:textId="77777777" w:rsidR="00FF1C63" w:rsidRDefault="00FF1C63" w:rsidP="00E27915">
            <w:pPr>
              <w:jc w:val="center"/>
            </w:pPr>
            <w:r>
              <w:t>2024</w:t>
            </w:r>
          </w:p>
        </w:tc>
        <w:tc>
          <w:tcPr>
            <w:tcW w:w="1851" w:type="dxa"/>
            <w:gridSpan w:val="3"/>
          </w:tcPr>
          <w:p w14:paraId="732D4B43" w14:textId="77777777" w:rsidR="00FF1C63" w:rsidRDefault="00FF1C63" w:rsidP="00E27915">
            <w:pPr>
              <w:jc w:val="center"/>
            </w:pPr>
            <w:r>
              <w:t>Nov–Jan</w:t>
            </w:r>
          </w:p>
          <w:p w14:paraId="2BAD4F3D" w14:textId="77777777" w:rsidR="00FF1C63" w:rsidRDefault="00FF1C63" w:rsidP="00E27915">
            <w:pPr>
              <w:jc w:val="center"/>
            </w:pPr>
            <w:r>
              <w:t>2024/2025</w:t>
            </w:r>
          </w:p>
        </w:tc>
        <w:tc>
          <w:tcPr>
            <w:tcW w:w="1851" w:type="dxa"/>
            <w:gridSpan w:val="3"/>
          </w:tcPr>
          <w:p w14:paraId="32C5A16A" w14:textId="77777777" w:rsidR="00FF1C63" w:rsidRDefault="00FF1C63" w:rsidP="00E27915">
            <w:pPr>
              <w:jc w:val="center"/>
            </w:pPr>
            <w:r>
              <w:t>Feb–Apr</w:t>
            </w:r>
          </w:p>
          <w:p w14:paraId="62CE3992" w14:textId="77777777" w:rsidR="00FF1C63" w:rsidRDefault="00FF1C63" w:rsidP="00E27915">
            <w:pPr>
              <w:jc w:val="center"/>
            </w:pPr>
            <w:r>
              <w:t>2025</w:t>
            </w:r>
          </w:p>
        </w:tc>
      </w:tr>
      <w:tr w:rsidR="00FF1C63" w14:paraId="295187A0" w14:textId="77777777" w:rsidTr="00E27915">
        <w:trPr>
          <w:trHeight w:val="596"/>
        </w:trPr>
        <w:tc>
          <w:tcPr>
            <w:tcW w:w="2601" w:type="dxa"/>
          </w:tcPr>
          <w:p w14:paraId="7B50866C" w14:textId="77777777" w:rsidR="00FF1C63" w:rsidRDefault="00FF1C63" w:rsidP="00E27915">
            <w:r w:rsidRPr="009C4C28">
              <w:t>Development of tools</w:t>
            </w:r>
          </w:p>
        </w:tc>
        <w:tc>
          <w:tcPr>
            <w:tcW w:w="617" w:type="dxa"/>
            <w:shd w:val="clear" w:color="auto" w:fill="BFBFBF" w:themeFill="background1" w:themeFillShade="BF"/>
          </w:tcPr>
          <w:p w14:paraId="5B41D2F2" w14:textId="77777777" w:rsidR="00FF1C63" w:rsidRDefault="00FF1C63" w:rsidP="00E27915"/>
        </w:tc>
        <w:tc>
          <w:tcPr>
            <w:tcW w:w="617" w:type="dxa"/>
            <w:shd w:val="clear" w:color="auto" w:fill="BFBFBF" w:themeFill="background1" w:themeFillShade="BF"/>
          </w:tcPr>
          <w:p w14:paraId="0746758B" w14:textId="77777777" w:rsidR="00FF1C63" w:rsidRDefault="00FF1C63" w:rsidP="00E27915"/>
        </w:tc>
        <w:tc>
          <w:tcPr>
            <w:tcW w:w="618" w:type="dxa"/>
            <w:shd w:val="clear" w:color="auto" w:fill="BFBFBF" w:themeFill="background1" w:themeFillShade="BF"/>
          </w:tcPr>
          <w:p w14:paraId="351810FD" w14:textId="77777777" w:rsidR="00FF1C63" w:rsidRDefault="00FF1C63" w:rsidP="00E27915"/>
        </w:tc>
        <w:tc>
          <w:tcPr>
            <w:tcW w:w="617" w:type="dxa"/>
            <w:shd w:val="clear" w:color="auto" w:fill="BFBFBF" w:themeFill="background1" w:themeFillShade="BF"/>
          </w:tcPr>
          <w:p w14:paraId="77509C4A" w14:textId="77777777" w:rsidR="00FF1C63" w:rsidRDefault="00FF1C63" w:rsidP="00E27915"/>
        </w:tc>
        <w:tc>
          <w:tcPr>
            <w:tcW w:w="617" w:type="dxa"/>
            <w:shd w:val="clear" w:color="auto" w:fill="BFBFBF" w:themeFill="background1" w:themeFillShade="BF"/>
          </w:tcPr>
          <w:p w14:paraId="6A88AFAD" w14:textId="77777777" w:rsidR="00FF1C63" w:rsidRDefault="00FF1C63" w:rsidP="00E27915"/>
        </w:tc>
        <w:tc>
          <w:tcPr>
            <w:tcW w:w="617" w:type="dxa"/>
            <w:shd w:val="clear" w:color="auto" w:fill="BFBFBF" w:themeFill="background1" w:themeFillShade="BF"/>
          </w:tcPr>
          <w:p w14:paraId="18C8762A" w14:textId="77777777" w:rsidR="00FF1C63" w:rsidRDefault="00FF1C63" w:rsidP="00E27915"/>
        </w:tc>
        <w:tc>
          <w:tcPr>
            <w:tcW w:w="617" w:type="dxa"/>
            <w:shd w:val="clear" w:color="auto" w:fill="BFBFBF" w:themeFill="background1" w:themeFillShade="BF"/>
          </w:tcPr>
          <w:p w14:paraId="5D69D577" w14:textId="77777777" w:rsidR="00FF1C63" w:rsidRDefault="00FF1C63" w:rsidP="00E27915"/>
        </w:tc>
        <w:tc>
          <w:tcPr>
            <w:tcW w:w="617" w:type="dxa"/>
            <w:shd w:val="clear" w:color="auto" w:fill="BFBFBF" w:themeFill="background1" w:themeFillShade="BF"/>
          </w:tcPr>
          <w:p w14:paraId="402F1683" w14:textId="77777777" w:rsidR="00FF1C63" w:rsidRDefault="00FF1C63" w:rsidP="00E27915"/>
        </w:tc>
        <w:tc>
          <w:tcPr>
            <w:tcW w:w="617" w:type="dxa"/>
            <w:shd w:val="clear" w:color="auto" w:fill="BFBFBF" w:themeFill="background1" w:themeFillShade="BF"/>
          </w:tcPr>
          <w:p w14:paraId="697F8916" w14:textId="77777777" w:rsidR="00FF1C63" w:rsidRDefault="00FF1C63" w:rsidP="00E27915"/>
        </w:tc>
        <w:tc>
          <w:tcPr>
            <w:tcW w:w="617" w:type="dxa"/>
            <w:shd w:val="clear" w:color="auto" w:fill="BFBFBF" w:themeFill="background1" w:themeFillShade="BF"/>
          </w:tcPr>
          <w:p w14:paraId="5CBB079A" w14:textId="77777777" w:rsidR="00FF1C63" w:rsidRDefault="00FF1C63" w:rsidP="00E27915"/>
        </w:tc>
        <w:tc>
          <w:tcPr>
            <w:tcW w:w="617" w:type="dxa"/>
            <w:shd w:val="clear" w:color="auto" w:fill="BFBFBF" w:themeFill="background1" w:themeFillShade="BF"/>
          </w:tcPr>
          <w:p w14:paraId="0E1F8D65" w14:textId="77777777" w:rsidR="00FF1C63" w:rsidRDefault="00FF1C63" w:rsidP="00E27915"/>
        </w:tc>
        <w:tc>
          <w:tcPr>
            <w:tcW w:w="617" w:type="dxa"/>
            <w:shd w:val="clear" w:color="auto" w:fill="BFBFBF" w:themeFill="background1" w:themeFillShade="BF"/>
          </w:tcPr>
          <w:p w14:paraId="6B800520" w14:textId="77777777" w:rsidR="00FF1C63" w:rsidRDefault="00FF1C63" w:rsidP="00E27915"/>
        </w:tc>
      </w:tr>
      <w:tr w:rsidR="00FF1C63" w14:paraId="74E78DF0" w14:textId="77777777" w:rsidTr="00E27915">
        <w:trPr>
          <w:trHeight w:val="633"/>
        </w:trPr>
        <w:tc>
          <w:tcPr>
            <w:tcW w:w="2601" w:type="dxa"/>
          </w:tcPr>
          <w:p w14:paraId="37CCC74A" w14:textId="77777777" w:rsidR="00FF1C63" w:rsidRDefault="00FF1C63" w:rsidP="00E27915">
            <w:r w:rsidRPr="009C4C28">
              <w:t xml:space="preserve">Data </w:t>
            </w:r>
            <w:r>
              <w:t>c</w:t>
            </w:r>
            <w:r w:rsidRPr="009C4C28">
              <w:t>ollection</w:t>
            </w:r>
          </w:p>
        </w:tc>
        <w:tc>
          <w:tcPr>
            <w:tcW w:w="617" w:type="dxa"/>
            <w:shd w:val="clear" w:color="auto" w:fill="BFBFBF" w:themeFill="background1" w:themeFillShade="BF"/>
          </w:tcPr>
          <w:p w14:paraId="46062445" w14:textId="77777777" w:rsidR="00FF1C63" w:rsidRDefault="00FF1C63" w:rsidP="00E27915"/>
        </w:tc>
        <w:tc>
          <w:tcPr>
            <w:tcW w:w="617" w:type="dxa"/>
            <w:shd w:val="clear" w:color="auto" w:fill="BFBFBF" w:themeFill="background1" w:themeFillShade="BF"/>
          </w:tcPr>
          <w:p w14:paraId="74AA425B" w14:textId="77777777" w:rsidR="00FF1C63" w:rsidRDefault="00FF1C63" w:rsidP="00E27915"/>
        </w:tc>
        <w:tc>
          <w:tcPr>
            <w:tcW w:w="618" w:type="dxa"/>
            <w:shd w:val="clear" w:color="auto" w:fill="BFBFBF" w:themeFill="background1" w:themeFillShade="BF"/>
          </w:tcPr>
          <w:p w14:paraId="42C08E5A" w14:textId="77777777" w:rsidR="00FF1C63" w:rsidRDefault="00FF1C63" w:rsidP="00E27915"/>
        </w:tc>
        <w:tc>
          <w:tcPr>
            <w:tcW w:w="617" w:type="dxa"/>
            <w:shd w:val="clear" w:color="auto" w:fill="BFBFBF" w:themeFill="background1" w:themeFillShade="BF"/>
          </w:tcPr>
          <w:p w14:paraId="7021DEBF" w14:textId="77777777" w:rsidR="00FF1C63" w:rsidRDefault="00FF1C63" w:rsidP="00E27915"/>
        </w:tc>
        <w:tc>
          <w:tcPr>
            <w:tcW w:w="617" w:type="dxa"/>
            <w:shd w:val="clear" w:color="auto" w:fill="BFBFBF" w:themeFill="background1" w:themeFillShade="BF"/>
          </w:tcPr>
          <w:p w14:paraId="5E6B2D3C" w14:textId="77777777" w:rsidR="00FF1C63" w:rsidRDefault="00FF1C63" w:rsidP="00E27915"/>
        </w:tc>
        <w:tc>
          <w:tcPr>
            <w:tcW w:w="617" w:type="dxa"/>
            <w:shd w:val="clear" w:color="auto" w:fill="BFBFBF" w:themeFill="background1" w:themeFillShade="BF"/>
          </w:tcPr>
          <w:p w14:paraId="50B34DB5" w14:textId="77777777" w:rsidR="00FF1C63" w:rsidRDefault="00FF1C63" w:rsidP="00E27915"/>
        </w:tc>
        <w:tc>
          <w:tcPr>
            <w:tcW w:w="617" w:type="dxa"/>
            <w:shd w:val="clear" w:color="auto" w:fill="BFBFBF" w:themeFill="background1" w:themeFillShade="BF"/>
          </w:tcPr>
          <w:p w14:paraId="09B8FCB6" w14:textId="77777777" w:rsidR="00FF1C63" w:rsidRDefault="00FF1C63" w:rsidP="00E27915"/>
        </w:tc>
        <w:tc>
          <w:tcPr>
            <w:tcW w:w="617" w:type="dxa"/>
            <w:shd w:val="clear" w:color="auto" w:fill="BFBFBF" w:themeFill="background1" w:themeFillShade="BF"/>
          </w:tcPr>
          <w:p w14:paraId="18C3916F" w14:textId="77777777" w:rsidR="00FF1C63" w:rsidRDefault="00FF1C63" w:rsidP="00E27915"/>
        </w:tc>
        <w:tc>
          <w:tcPr>
            <w:tcW w:w="617" w:type="dxa"/>
            <w:shd w:val="clear" w:color="auto" w:fill="BFBFBF" w:themeFill="background1" w:themeFillShade="BF"/>
          </w:tcPr>
          <w:p w14:paraId="21AF1576" w14:textId="77777777" w:rsidR="00FF1C63" w:rsidRDefault="00FF1C63" w:rsidP="00E27915"/>
        </w:tc>
        <w:tc>
          <w:tcPr>
            <w:tcW w:w="617" w:type="dxa"/>
            <w:shd w:val="clear" w:color="auto" w:fill="BFBFBF" w:themeFill="background1" w:themeFillShade="BF"/>
          </w:tcPr>
          <w:p w14:paraId="54D703F1" w14:textId="77777777" w:rsidR="00FF1C63" w:rsidRDefault="00FF1C63" w:rsidP="00E27915"/>
        </w:tc>
        <w:tc>
          <w:tcPr>
            <w:tcW w:w="617" w:type="dxa"/>
            <w:shd w:val="clear" w:color="auto" w:fill="BFBFBF" w:themeFill="background1" w:themeFillShade="BF"/>
          </w:tcPr>
          <w:p w14:paraId="57BF179B" w14:textId="77777777" w:rsidR="00FF1C63" w:rsidRDefault="00FF1C63" w:rsidP="00E27915"/>
        </w:tc>
        <w:tc>
          <w:tcPr>
            <w:tcW w:w="617" w:type="dxa"/>
            <w:shd w:val="clear" w:color="auto" w:fill="BFBFBF" w:themeFill="background1" w:themeFillShade="BF"/>
          </w:tcPr>
          <w:p w14:paraId="58F97417" w14:textId="77777777" w:rsidR="00FF1C63" w:rsidRDefault="00FF1C63" w:rsidP="00E27915"/>
        </w:tc>
      </w:tr>
    </w:tbl>
    <w:p w14:paraId="723D2C7E" w14:textId="77777777" w:rsidR="00FF1C63" w:rsidRDefault="00FF1C63" w:rsidP="00FF1C63"/>
    <w:p w14:paraId="2FE0C4CD" w14:textId="77777777" w:rsidR="00FF1C63" w:rsidRDefault="00FF1C63" w:rsidP="00FF1C63">
      <w:r>
        <w:t>Third Year:</w:t>
      </w:r>
    </w:p>
    <w:tbl>
      <w:tblPr>
        <w:tblStyle w:val="TableGrid"/>
        <w:tblW w:w="10006" w:type="dxa"/>
        <w:tblInd w:w="-95" w:type="dxa"/>
        <w:tblLook w:val="04A0" w:firstRow="1" w:lastRow="0" w:firstColumn="1" w:lastColumn="0" w:noHBand="0" w:noVBand="1"/>
      </w:tblPr>
      <w:tblGrid>
        <w:gridCol w:w="2601"/>
        <w:gridCol w:w="617"/>
        <w:gridCol w:w="617"/>
        <w:gridCol w:w="618"/>
        <w:gridCol w:w="617"/>
        <w:gridCol w:w="617"/>
        <w:gridCol w:w="617"/>
        <w:gridCol w:w="617"/>
        <w:gridCol w:w="617"/>
        <w:gridCol w:w="617"/>
        <w:gridCol w:w="617"/>
        <w:gridCol w:w="617"/>
        <w:gridCol w:w="617"/>
      </w:tblGrid>
      <w:tr w:rsidR="00FF1C63" w14:paraId="25799ECA" w14:textId="77777777" w:rsidTr="00E27915">
        <w:trPr>
          <w:trHeight w:val="633"/>
        </w:trPr>
        <w:tc>
          <w:tcPr>
            <w:tcW w:w="2601" w:type="dxa"/>
          </w:tcPr>
          <w:p w14:paraId="5CEABD05" w14:textId="77777777" w:rsidR="00FF1C63" w:rsidRDefault="00FF1C63" w:rsidP="00E27915">
            <w:r>
              <w:t xml:space="preserve">Research Phases </w:t>
            </w:r>
          </w:p>
        </w:tc>
        <w:tc>
          <w:tcPr>
            <w:tcW w:w="1852" w:type="dxa"/>
            <w:gridSpan w:val="3"/>
          </w:tcPr>
          <w:p w14:paraId="34624CC6" w14:textId="77777777" w:rsidR="00FF1C63" w:rsidRDefault="00FF1C63" w:rsidP="00E27915">
            <w:pPr>
              <w:jc w:val="center"/>
            </w:pPr>
            <w:r>
              <w:t>May–Jul</w:t>
            </w:r>
          </w:p>
          <w:p w14:paraId="3A28073F" w14:textId="77777777" w:rsidR="00FF1C63" w:rsidRDefault="00FF1C63" w:rsidP="00E27915">
            <w:pPr>
              <w:jc w:val="center"/>
            </w:pPr>
            <w:r>
              <w:t>2025</w:t>
            </w:r>
          </w:p>
        </w:tc>
        <w:tc>
          <w:tcPr>
            <w:tcW w:w="1851" w:type="dxa"/>
            <w:gridSpan w:val="3"/>
          </w:tcPr>
          <w:p w14:paraId="2CAAC205" w14:textId="77777777" w:rsidR="00FF1C63" w:rsidRDefault="00FF1C63" w:rsidP="00E27915">
            <w:pPr>
              <w:jc w:val="center"/>
            </w:pPr>
            <w:r>
              <w:t>Aug–Oct</w:t>
            </w:r>
          </w:p>
          <w:p w14:paraId="2DE21442" w14:textId="77777777" w:rsidR="00FF1C63" w:rsidRDefault="00FF1C63" w:rsidP="00E27915">
            <w:pPr>
              <w:jc w:val="center"/>
            </w:pPr>
            <w:r>
              <w:t>2025</w:t>
            </w:r>
          </w:p>
        </w:tc>
        <w:tc>
          <w:tcPr>
            <w:tcW w:w="1851" w:type="dxa"/>
            <w:gridSpan w:val="3"/>
          </w:tcPr>
          <w:p w14:paraId="552FE4AB" w14:textId="77777777" w:rsidR="00FF1C63" w:rsidRDefault="00FF1C63" w:rsidP="00E27915">
            <w:pPr>
              <w:jc w:val="center"/>
            </w:pPr>
            <w:r>
              <w:t>Nov–Jan</w:t>
            </w:r>
          </w:p>
          <w:p w14:paraId="296452E8" w14:textId="77777777" w:rsidR="00FF1C63" w:rsidRDefault="00FF1C63" w:rsidP="00E27915">
            <w:pPr>
              <w:jc w:val="center"/>
            </w:pPr>
            <w:r>
              <w:t>2025/2026</w:t>
            </w:r>
          </w:p>
        </w:tc>
        <w:tc>
          <w:tcPr>
            <w:tcW w:w="1851" w:type="dxa"/>
            <w:gridSpan w:val="3"/>
          </w:tcPr>
          <w:p w14:paraId="08CD5F82" w14:textId="77777777" w:rsidR="00FF1C63" w:rsidRDefault="00FF1C63" w:rsidP="00E27915">
            <w:pPr>
              <w:jc w:val="center"/>
            </w:pPr>
            <w:r>
              <w:t>Feb–Apr</w:t>
            </w:r>
          </w:p>
          <w:p w14:paraId="49D5ADCE" w14:textId="77777777" w:rsidR="00FF1C63" w:rsidRDefault="00FF1C63" w:rsidP="00E27915">
            <w:pPr>
              <w:jc w:val="center"/>
            </w:pPr>
            <w:r>
              <w:t>2026</w:t>
            </w:r>
          </w:p>
        </w:tc>
      </w:tr>
      <w:tr w:rsidR="00FF1C63" w14:paraId="67B48F24" w14:textId="77777777" w:rsidTr="00E27915">
        <w:trPr>
          <w:trHeight w:val="596"/>
        </w:trPr>
        <w:tc>
          <w:tcPr>
            <w:tcW w:w="2601" w:type="dxa"/>
          </w:tcPr>
          <w:p w14:paraId="45CD74E3" w14:textId="77777777" w:rsidR="00FF1C63" w:rsidRDefault="00FF1C63" w:rsidP="00E27915">
            <w:r>
              <w:t>Dissertation w</w:t>
            </w:r>
            <w:r w:rsidRPr="009C4C28">
              <w:t>rite</w:t>
            </w:r>
            <w:r>
              <w:t>-</w:t>
            </w:r>
            <w:r w:rsidRPr="009C4C28">
              <w:t>up</w:t>
            </w:r>
          </w:p>
        </w:tc>
        <w:tc>
          <w:tcPr>
            <w:tcW w:w="617" w:type="dxa"/>
            <w:shd w:val="clear" w:color="auto" w:fill="BFBFBF" w:themeFill="background1" w:themeFillShade="BF"/>
          </w:tcPr>
          <w:p w14:paraId="760A0992" w14:textId="77777777" w:rsidR="00FF1C63" w:rsidRDefault="00FF1C63" w:rsidP="00E27915"/>
        </w:tc>
        <w:tc>
          <w:tcPr>
            <w:tcW w:w="617" w:type="dxa"/>
            <w:shd w:val="clear" w:color="auto" w:fill="BFBFBF" w:themeFill="background1" w:themeFillShade="BF"/>
          </w:tcPr>
          <w:p w14:paraId="7A1E0F76" w14:textId="77777777" w:rsidR="00FF1C63" w:rsidRDefault="00FF1C63" w:rsidP="00E27915"/>
        </w:tc>
        <w:tc>
          <w:tcPr>
            <w:tcW w:w="618" w:type="dxa"/>
            <w:shd w:val="clear" w:color="auto" w:fill="BFBFBF" w:themeFill="background1" w:themeFillShade="BF"/>
          </w:tcPr>
          <w:p w14:paraId="6E441195" w14:textId="77777777" w:rsidR="00FF1C63" w:rsidRDefault="00FF1C63" w:rsidP="00E27915"/>
        </w:tc>
        <w:tc>
          <w:tcPr>
            <w:tcW w:w="617" w:type="dxa"/>
            <w:shd w:val="clear" w:color="auto" w:fill="BFBFBF" w:themeFill="background1" w:themeFillShade="BF"/>
          </w:tcPr>
          <w:p w14:paraId="44637ABD" w14:textId="77777777" w:rsidR="00FF1C63" w:rsidRDefault="00FF1C63" w:rsidP="00E27915"/>
        </w:tc>
        <w:tc>
          <w:tcPr>
            <w:tcW w:w="617" w:type="dxa"/>
            <w:shd w:val="clear" w:color="auto" w:fill="BFBFBF" w:themeFill="background1" w:themeFillShade="BF"/>
          </w:tcPr>
          <w:p w14:paraId="37687702" w14:textId="77777777" w:rsidR="00FF1C63" w:rsidRDefault="00FF1C63" w:rsidP="00E27915"/>
        </w:tc>
        <w:tc>
          <w:tcPr>
            <w:tcW w:w="617" w:type="dxa"/>
            <w:shd w:val="clear" w:color="auto" w:fill="BFBFBF" w:themeFill="background1" w:themeFillShade="BF"/>
          </w:tcPr>
          <w:p w14:paraId="3DAA531B" w14:textId="77777777" w:rsidR="00FF1C63" w:rsidRDefault="00FF1C63" w:rsidP="00E27915"/>
        </w:tc>
        <w:tc>
          <w:tcPr>
            <w:tcW w:w="617" w:type="dxa"/>
            <w:shd w:val="clear" w:color="auto" w:fill="BFBFBF" w:themeFill="background1" w:themeFillShade="BF"/>
          </w:tcPr>
          <w:p w14:paraId="4A43024F" w14:textId="77777777" w:rsidR="00FF1C63" w:rsidRDefault="00FF1C63" w:rsidP="00E27915"/>
        </w:tc>
        <w:tc>
          <w:tcPr>
            <w:tcW w:w="617" w:type="dxa"/>
            <w:shd w:val="clear" w:color="auto" w:fill="BFBFBF" w:themeFill="background1" w:themeFillShade="BF"/>
          </w:tcPr>
          <w:p w14:paraId="07BC5FD4" w14:textId="77777777" w:rsidR="00FF1C63" w:rsidRDefault="00FF1C63" w:rsidP="00E27915"/>
        </w:tc>
        <w:tc>
          <w:tcPr>
            <w:tcW w:w="617" w:type="dxa"/>
            <w:shd w:val="clear" w:color="auto" w:fill="BFBFBF" w:themeFill="background1" w:themeFillShade="BF"/>
          </w:tcPr>
          <w:p w14:paraId="60B4F44C" w14:textId="77777777" w:rsidR="00FF1C63" w:rsidRDefault="00FF1C63" w:rsidP="00E27915"/>
        </w:tc>
        <w:tc>
          <w:tcPr>
            <w:tcW w:w="617" w:type="dxa"/>
            <w:shd w:val="clear" w:color="auto" w:fill="FFFFFF" w:themeFill="background1"/>
          </w:tcPr>
          <w:p w14:paraId="190CEEDD" w14:textId="77777777" w:rsidR="00FF1C63" w:rsidRDefault="00FF1C63" w:rsidP="00E27915"/>
        </w:tc>
        <w:tc>
          <w:tcPr>
            <w:tcW w:w="617" w:type="dxa"/>
            <w:shd w:val="clear" w:color="auto" w:fill="FFFFFF" w:themeFill="background1"/>
          </w:tcPr>
          <w:p w14:paraId="2034534D" w14:textId="77777777" w:rsidR="00FF1C63" w:rsidRDefault="00FF1C63" w:rsidP="00E27915"/>
        </w:tc>
        <w:tc>
          <w:tcPr>
            <w:tcW w:w="617" w:type="dxa"/>
            <w:shd w:val="clear" w:color="auto" w:fill="FFFFFF" w:themeFill="background1"/>
          </w:tcPr>
          <w:p w14:paraId="126C8199" w14:textId="77777777" w:rsidR="00FF1C63" w:rsidRDefault="00FF1C63" w:rsidP="00E27915"/>
        </w:tc>
      </w:tr>
      <w:tr w:rsidR="00FF1C63" w14:paraId="156C6896" w14:textId="77777777" w:rsidTr="00E27915">
        <w:trPr>
          <w:trHeight w:val="633"/>
        </w:trPr>
        <w:tc>
          <w:tcPr>
            <w:tcW w:w="2601" w:type="dxa"/>
          </w:tcPr>
          <w:p w14:paraId="14E439A3" w14:textId="77777777" w:rsidR="00FF1C63" w:rsidRDefault="00FF1C63" w:rsidP="00E27915">
            <w:r>
              <w:t>Defending and s</w:t>
            </w:r>
            <w:r w:rsidRPr="009C4C28">
              <w:t>ubmi</w:t>
            </w:r>
            <w:r>
              <w:t>tting</w:t>
            </w:r>
            <w:r w:rsidRPr="009C4C28">
              <w:t xml:space="preserve"> </w:t>
            </w:r>
            <w:r>
              <w:t>dissertation</w:t>
            </w:r>
          </w:p>
        </w:tc>
        <w:tc>
          <w:tcPr>
            <w:tcW w:w="617" w:type="dxa"/>
            <w:shd w:val="clear" w:color="auto" w:fill="FFFFFF" w:themeFill="background1"/>
          </w:tcPr>
          <w:p w14:paraId="1283E8BA" w14:textId="77777777" w:rsidR="00FF1C63" w:rsidRDefault="00FF1C63" w:rsidP="00E27915"/>
        </w:tc>
        <w:tc>
          <w:tcPr>
            <w:tcW w:w="617" w:type="dxa"/>
            <w:shd w:val="clear" w:color="auto" w:fill="FFFFFF" w:themeFill="background1"/>
          </w:tcPr>
          <w:p w14:paraId="6983D81F" w14:textId="77777777" w:rsidR="00FF1C63" w:rsidRDefault="00FF1C63" w:rsidP="00E27915"/>
        </w:tc>
        <w:tc>
          <w:tcPr>
            <w:tcW w:w="618" w:type="dxa"/>
            <w:shd w:val="clear" w:color="auto" w:fill="FFFFFF" w:themeFill="background1"/>
          </w:tcPr>
          <w:p w14:paraId="02071214" w14:textId="77777777" w:rsidR="00FF1C63" w:rsidRDefault="00FF1C63" w:rsidP="00E27915"/>
        </w:tc>
        <w:tc>
          <w:tcPr>
            <w:tcW w:w="617" w:type="dxa"/>
            <w:shd w:val="clear" w:color="auto" w:fill="FFFFFF" w:themeFill="background1"/>
          </w:tcPr>
          <w:p w14:paraId="644D438F" w14:textId="77777777" w:rsidR="00FF1C63" w:rsidRDefault="00FF1C63" w:rsidP="00E27915"/>
        </w:tc>
        <w:tc>
          <w:tcPr>
            <w:tcW w:w="617" w:type="dxa"/>
            <w:shd w:val="clear" w:color="auto" w:fill="FFFFFF" w:themeFill="background1"/>
          </w:tcPr>
          <w:p w14:paraId="0325AAEF" w14:textId="77777777" w:rsidR="00FF1C63" w:rsidRDefault="00FF1C63" w:rsidP="00E27915"/>
        </w:tc>
        <w:tc>
          <w:tcPr>
            <w:tcW w:w="617" w:type="dxa"/>
            <w:shd w:val="clear" w:color="auto" w:fill="FFFFFF" w:themeFill="background1"/>
          </w:tcPr>
          <w:p w14:paraId="571B3F1B" w14:textId="77777777" w:rsidR="00FF1C63" w:rsidRDefault="00FF1C63" w:rsidP="00E27915"/>
        </w:tc>
        <w:tc>
          <w:tcPr>
            <w:tcW w:w="617" w:type="dxa"/>
            <w:shd w:val="clear" w:color="auto" w:fill="FFFFFF" w:themeFill="background1"/>
          </w:tcPr>
          <w:p w14:paraId="4B50D610" w14:textId="77777777" w:rsidR="00FF1C63" w:rsidRDefault="00FF1C63" w:rsidP="00E27915"/>
        </w:tc>
        <w:tc>
          <w:tcPr>
            <w:tcW w:w="617" w:type="dxa"/>
            <w:shd w:val="clear" w:color="auto" w:fill="FFFFFF" w:themeFill="background1"/>
          </w:tcPr>
          <w:p w14:paraId="7730F9D4" w14:textId="77777777" w:rsidR="00FF1C63" w:rsidRDefault="00FF1C63" w:rsidP="00E27915"/>
        </w:tc>
        <w:tc>
          <w:tcPr>
            <w:tcW w:w="617" w:type="dxa"/>
            <w:shd w:val="clear" w:color="auto" w:fill="FFFFFF" w:themeFill="background1"/>
          </w:tcPr>
          <w:p w14:paraId="2CED27F0" w14:textId="77777777" w:rsidR="00FF1C63" w:rsidRDefault="00FF1C63" w:rsidP="00E27915"/>
        </w:tc>
        <w:tc>
          <w:tcPr>
            <w:tcW w:w="617" w:type="dxa"/>
            <w:shd w:val="clear" w:color="auto" w:fill="BFBFBF" w:themeFill="background1" w:themeFillShade="BF"/>
          </w:tcPr>
          <w:p w14:paraId="2121E7A6" w14:textId="77777777" w:rsidR="00FF1C63" w:rsidRDefault="00FF1C63" w:rsidP="00E27915"/>
        </w:tc>
        <w:tc>
          <w:tcPr>
            <w:tcW w:w="617" w:type="dxa"/>
            <w:shd w:val="clear" w:color="auto" w:fill="BFBFBF" w:themeFill="background1" w:themeFillShade="BF"/>
          </w:tcPr>
          <w:p w14:paraId="2CC08D65" w14:textId="77777777" w:rsidR="00FF1C63" w:rsidRDefault="00FF1C63" w:rsidP="00E27915"/>
        </w:tc>
        <w:tc>
          <w:tcPr>
            <w:tcW w:w="617" w:type="dxa"/>
            <w:shd w:val="clear" w:color="auto" w:fill="BFBFBF" w:themeFill="background1" w:themeFillShade="BF"/>
          </w:tcPr>
          <w:p w14:paraId="71FD171B" w14:textId="77777777" w:rsidR="00FF1C63" w:rsidRDefault="00FF1C63" w:rsidP="00E27915"/>
        </w:tc>
      </w:tr>
    </w:tbl>
    <w:p w14:paraId="7AF50D0B" w14:textId="77777777" w:rsidR="00FF1C63" w:rsidRDefault="00FF1C63" w:rsidP="00FF1C63"/>
    <w:p w14:paraId="260254EF" w14:textId="77777777" w:rsidR="00FF1C63" w:rsidRDefault="00FF1C63" w:rsidP="00FF1C63">
      <w:pPr>
        <w:rPr>
          <w:b/>
          <w:bCs/>
        </w:rPr>
      </w:pPr>
      <w:r>
        <w:rPr>
          <w:b/>
          <w:bCs/>
        </w:rPr>
        <w:br w:type="page"/>
      </w:r>
    </w:p>
    <w:p w14:paraId="42812B11" w14:textId="77777777" w:rsidR="00FF1C63" w:rsidRDefault="00FF1C63" w:rsidP="00FF1C63">
      <w:pPr>
        <w:pStyle w:val="ListParagraph"/>
        <w:jc w:val="center"/>
      </w:pPr>
      <w:r w:rsidRPr="004E481C">
        <w:rPr>
          <w:b/>
          <w:bCs/>
        </w:rPr>
        <w:lastRenderedPageBreak/>
        <w:t>References</w:t>
      </w:r>
    </w:p>
    <w:p w14:paraId="705E07A2" w14:textId="77777777" w:rsidR="00FF1C63" w:rsidRPr="00C664A5" w:rsidRDefault="00FF1C63" w:rsidP="00FF1C63">
      <w:pPr>
        <w:pStyle w:val="NormalWeb"/>
        <w:shd w:val="clear" w:color="auto" w:fill="FFFFFF"/>
        <w:spacing w:before="240" w:beforeAutospacing="0" w:after="0" w:afterAutospacing="0" w:line="360" w:lineRule="auto"/>
        <w:ind w:left="720" w:right="75" w:hanging="720"/>
        <w:rPr>
          <w:rFonts w:asciiTheme="minorHAnsi" w:hAnsiTheme="minorHAnsi"/>
          <w:color w:val="000000"/>
          <w:sz w:val="22"/>
          <w:u w:val="single"/>
        </w:rPr>
      </w:pPr>
      <w:r w:rsidRPr="006918ED">
        <w:rPr>
          <w:rFonts w:asciiTheme="minorHAnsi" w:hAnsiTheme="minorHAnsi" w:cstheme="minorHAnsi"/>
          <w:color w:val="000000"/>
          <w:sz w:val="22"/>
          <w:szCs w:val="22"/>
        </w:rPr>
        <w:t>Al Khateeb, A. A. (2019). Socially orientated digital storytelling among Saudi EFL learners. </w:t>
      </w:r>
      <w:r w:rsidRPr="006918ED">
        <w:rPr>
          <w:rStyle w:val="Emphasis"/>
          <w:rFonts w:asciiTheme="minorHAnsi" w:hAnsiTheme="minorHAnsi" w:cstheme="minorHAnsi"/>
          <w:color w:val="000000"/>
          <w:sz w:val="22"/>
          <w:szCs w:val="22"/>
        </w:rPr>
        <w:t>Interactive Technology and Smart Education</w:t>
      </w:r>
      <w:r w:rsidRPr="006918ED">
        <w:rPr>
          <w:rFonts w:asciiTheme="minorHAnsi" w:hAnsiTheme="minorHAnsi" w:cstheme="minorHAnsi"/>
          <w:color w:val="000000"/>
          <w:sz w:val="22"/>
          <w:szCs w:val="22"/>
        </w:rPr>
        <w:t>, </w:t>
      </w:r>
      <w:r w:rsidRPr="006918ED">
        <w:rPr>
          <w:rStyle w:val="Emphasis"/>
          <w:rFonts w:asciiTheme="minorHAnsi" w:hAnsiTheme="minorHAnsi" w:cstheme="minorHAnsi"/>
          <w:color w:val="000000"/>
          <w:sz w:val="22"/>
          <w:szCs w:val="22"/>
        </w:rPr>
        <w:t>16</w:t>
      </w:r>
      <w:r w:rsidRPr="006918ED">
        <w:rPr>
          <w:rFonts w:asciiTheme="minorHAnsi" w:hAnsiTheme="minorHAnsi" w:cstheme="minorHAnsi"/>
          <w:color w:val="000000"/>
          <w:sz w:val="22"/>
          <w:szCs w:val="22"/>
        </w:rPr>
        <w:t>(2), 130</w:t>
      </w:r>
      <w:r>
        <w:rPr>
          <w:rFonts w:asciiTheme="minorHAnsi" w:hAnsiTheme="minorHAnsi" w:cstheme="minorHAnsi"/>
          <w:color w:val="000000"/>
          <w:sz w:val="22"/>
          <w:szCs w:val="22"/>
        </w:rPr>
        <w:t>–</w:t>
      </w:r>
      <w:r w:rsidRPr="006918ED">
        <w:rPr>
          <w:rFonts w:asciiTheme="minorHAnsi" w:hAnsiTheme="minorHAnsi" w:cstheme="minorHAnsi"/>
          <w:color w:val="000000"/>
          <w:sz w:val="22"/>
          <w:szCs w:val="22"/>
        </w:rPr>
        <w:t>142. </w:t>
      </w:r>
      <w:hyperlink r:id="rId7" w:history="1">
        <w:r w:rsidRPr="006918ED">
          <w:rPr>
            <w:rStyle w:val="Hyperlink"/>
            <w:rFonts w:asciiTheme="minorHAnsi" w:hAnsiTheme="minorHAnsi" w:cstheme="minorHAnsi"/>
            <w:color w:val="000000"/>
            <w:sz w:val="22"/>
            <w:szCs w:val="22"/>
          </w:rPr>
          <w:t>https://doi.org/10.1108/itse-11-2018-0098</w:t>
        </w:r>
      </w:hyperlink>
    </w:p>
    <w:p w14:paraId="6257D799" w14:textId="77777777" w:rsidR="00FF1C63" w:rsidRPr="00F84A1D" w:rsidRDefault="00FF1C63" w:rsidP="00FF1C63">
      <w:pPr>
        <w:pStyle w:val="NormalWeb"/>
        <w:shd w:val="clear" w:color="auto" w:fill="FFFFFF"/>
        <w:spacing w:before="240" w:beforeAutospacing="0" w:after="0" w:afterAutospacing="0" w:line="360" w:lineRule="auto"/>
        <w:ind w:left="720" w:right="75" w:hanging="720"/>
        <w:rPr>
          <w:rFonts w:asciiTheme="minorHAnsi" w:hAnsiTheme="minorHAnsi" w:cstheme="minorHAnsi"/>
          <w:color w:val="222222"/>
          <w:sz w:val="22"/>
          <w:szCs w:val="22"/>
          <w:shd w:val="clear" w:color="auto" w:fill="FFFFFF"/>
        </w:rPr>
      </w:pPr>
      <w:r w:rsidRPr="00C664A5">
        <w:rPr>
          <w:rFonts w:asciiTheme="minorHAnsi" w:hAnsiTheme="minorHAnsi"/>
          <w:color w:val="222222"/>
          <w:sz w:val="22"/>
          <w:shd w:val="clear" w:color="auto" w:fill="FFFFFF"/>
        </w:rPr>
        <w:t>Al Sahli, A. (2014). The effect of using integrating online tools on first secondary Saudi students' vocabulary achievement in English. </w:t>
      </w:r>
      <w:r w:rsidRPr="00C664A5">
        <w:rPr>
          <w:rFonts w:asciiTheme="minorHAnsi" w:hAnsiTheme="minorHAnsi"/>
          <w:i/>
          <w:color w:val="222222"/>
          <w:sz w:val="22"/>
          <w:shd w:val="clear" w:color="auto" w:fill="FFFFFF"/>
        </w:rPr>
        <w:t>IOSR Journal of Research &amp; Method in Education</w:t>
      </w:r>
      <w:r w:rsidRPr="00C664A5">
        <w:rPr>
          <w:rFonts w:asciiTheme="minorHAnsi" w:hAnsiTheme="minorHAnsi"/>
          <w:color w:val="222222"/>
          <w:sz w:val="22"/>
          <w:shd w:val="clear" w:color="auto" w:fill="FFFFFF"/>
        </w:rPr>
        <w:t>, </w:t>
      </w:r>
      <w:r w:rsidRPr="00C664A5">
        <w:rPr>
          <w:rFonts w:asciiTheme="minorHAnsi" w:hAnsiTheme="minorHAnsi"/>
          <w:i/>
          <w:color w:val="222222"/>
          <w:sz w:val="22"/>
          <w:shd w:val="clear" w:color="auto" w:fill="FFFFFF"/>
        </w:rPr>
        <w:t>4</w:t>
      </w:r>
      <w:r w:rsidRPr="00C664A5">
        <w:rPr>
          <w:rFonts w:asciiTheme="minorHAnsi" w:hAnsiTheme="minorHAnsi"/>
          <w:color w:val="222222"/>
          <w:sz w:val="22"/>
          <w:shd w:val="clear" w:color="auto" w:fill="FFFFFF"/>
        </w:rPr>
        <w:t>(6), 11</w:t>
      </w:r>
      <w:r w:rsidRPr="00F84A1D">
        <w:rPr>
          <w:rFonts w:asciiTheme="minorHAnsi" w:hAnsiTheme="minorHAnsi" w:cstheme="minorHAnsi"/>
          <w:color w:val="222222"/>
          <w:sz w:val="22"/>
          <w:szCs w:val="22"/>
          <w:shd w:val="clear" w:color="auto" w:fill="FFFFFF"/>
        </w:rPr>
        <w:t>–17.</w:t>
      </w:r>
    </w:p>
    <w:p w14:paraId="5EF6EB43" w14:textId="77777777" w:rsidR="00FF1C63" w:rsidRDefault="00FF1C63" w:rsidP="00FF1C63">
      <w:pPr>
        <w:pStyle w:val="NormalWeb"/>
        <w:shd w:val="clear" w:color="auto" w:fill="FFFFFF"/>
        <w:spacing w:before="240" w:beforeAutospacing="0" w:after="0" w:afterAutospacing="0" w:line="360" w:lineRule="auto"/>
        <w:ind w:left="720" w:right="75" w:hanging="720"/>
        <w:rPr>
          <w:rFonts w:asciiTheme="minorHAnsi" w:hAnsiTheme="minorHAnsi" w:cstheme="minorHAnsi"/>
          <w:sz w:val="22"/>
          <w:szCs w:val="22"/>
        </w:rPr>
      </w:pPr>
      <w:r w:rsidRPr="00053320">
        <w:rPr>
          <w:rFonts w:asciiTheme="minorHAnsi" w:hAnsiTheme="minorHAnsi" w:cstheme="minorHAnsi"/>
          <w:sz w:val="22"/>
          <w:szCs w:val="22"/>
        </w:rPr>
        <w:t xml:space="preserve">Eissa, H. M. S. </w:t>
      </w:r>
      <w:r>
        <w:rPr>
          <w:rFonts w:asciiTheme="minorHAnsi" w:hAnsiTheme="minorHAnsi" w:cstheme="minorHAnsi"/>
          <w:sz w:val="22"/>
          <w:szCs w:val="22"/>
        </w:rPr>
        <w:t>(</w:t>
      </w:r>
      <w:r w:rsidRPr="00053320">
        <w:rPr>
          <w:rFonts w:asciiTheme="minorHAnsi" w:hAnsiTheme="minorHAnsi" w:cstheme="minorHAnsi"/>
          <w:sz w:val="22"/>
          <w:szCs w:val="22"/>
        </w:rPr>
        <w:t xml:space="preserve">2019). Pedagogic </w:t>
      </w:r>
      <w:r>
        <w:rPr>
          <w:rFonts w:asciiTheme="minorHAnsi" w:hAnsiTheme="minorHAnsi" w:cstheme="minorHAnsi"/>
          <w:sz w:val="22"/>
          <w:szCs w:val="22"/>
        </w:rPr>
        <w:t>e</w:t>
      </w:r>
      <w:r w:rsidRPr="00053320">
        <w:rPr>
          <w:rFonts w:asciiTheme="minorHAnsi" w:hAnsiTheme="minorHAnsi" w:cstheme="minorHAnsi"/>
          <w:sz w:val="22"/>
          <w:szCs w:val="22"/>
        </w:rPr>
        <w:t xml:space="preserve">ffectiveness of digital </w:t>
      </w:r>
      <w:r>
        <w:rPr>
          <w:rFonts w:asciiTheme="minorHAnsi" w:hAnsiTheme="minorHAnsi" w:cstheme="minorHAnsi"/>
          <w:sz w:val="22"/>
          <w:szCs w:val="22"/>
        </w:rPr>
        <w:t>s</w:t>
      </w:r>
      <w:r w:rsidRPr="00053320">
        <w:rPr>
          <w:rFonts w:asciiTheme="minorHAnsi" w:hAnsiTheme="minorHAnsi" w:cstheme="minorHAnsi"/>
          <w:sz w:val="22"/>
          <w:szCs w:val="22"/>
        </w:rPr>
        <w:t xml:space="preserve">torytelling in improving </w:t>
      </w:r>
      <w:r>
        <w:rPr>
          <w:rFonts w:asciiTheme="minorHAnsi" w:hAnsiTheme="minorHAnsi" w:cstheme="minorHAnsi"/>
          <w:sz w:val="22"/>
          <w:szCs w:val="22"/>
        </w:rPr>
        <w:t>s</w:t>
      </w:r>
      <w:r w:rsidRPr="00053320">
        <w:rPr>
          <w:rFonts w:asciiTheme="minorHAnsi" w:hAnsiTheme="minorHAnsi" w:cstheme="minorHAnsi"/>
          <w:sz w:val="22"/>
          <w:szCs w:val="22"/>
        </w:rPr>
        <w:t xml:space="preserve">peaking skills of Saudi EFL </w:t>
      </w:r>
      <w:r>
        <w:rPr>
          <w:rFonts w:asciiTheme="minorHAnsi" w:hAnsiTheme="minorHAnsi" w:cstheme="minorHAnsi"/>
          <w:sz w:val="22"/>
          <w:szCs w:val="22"/>
        </w:rPr>
        <w:t>l</w:t>
      </w:r>
      <w:r w:rsidRPr="00053320">
        <w:rPr>
          <w:rFonts w:asciiTheme="minorHAnsi" w:hAnsiTheme="minorHAnsi" w:cstheme="minorHAnsi"/>
          <w:sz w:val="22"/>
          <w:szCs w:val="22"/>
        </w:rPr>
        <w:t xml:space="preserve">earners. </w:t>
      </w:r>
      <w:r w:rsidRPr="00F138AF">
        <w:rPr>
          <w:rFonts w:asciiTheme="minorHAnsi" w:hAnsiTheme="minorHAnsi" w:cstheme="minorHAnsi"/>
          <w:i/>
          <w:iCs/>
          <w:sz w:val="22"/>
          <w:szCs w:val="22"/>
        </w:rPr>
        <w:t>Arab World English Journal</w:t>
      </w:r>
      <w:r w:rsidRPr="00053320">
        <w:rPr>
          <w:rFonts w:asciiTheme="minorHAnsi" w:hAnsiTheme="minorHAnsi" w:cstheme="minorHAnsi"/>
          <w:sz w:val="22"/>
          <w:szCs w:val="22"/>
        </w:rPr>
        <w:t xml:space="preserve">, </w:t>
      </w:r>
      <w:r w:rsidRPr="00F138AF">
        <w:rPr>
          <w:rFonts w:asciiTheme="minorHAnsi" w:hAnsiTheme="minorHAnsi" w:cstheme="minorHAnsi"/>
          <w:i/>
          <w:iCs/>
          <w:sz w:val="22"/>
          <w:szCs w:val="22"/>
        </w:rPr>
        <w:t>10</w:t>
      </w:r>
      <w:r>
        <w:rPr>
          <w:rFonts w:asciiTheme="minorHAnsi" w:hAnsiTheme="minorHAnsi" w:cstheme="minorHAnsi"/>
          <w:i/>
          <w:iCs/>
          <w:sz w:val="22"/>
          <w:szCs w:val="22"/>
        </w:rPr>
        <w:t xml:space="preserve"> </w:t>
      </w:r>
      <w:r w:rsidRPr="00053320">
        <w:rPr>
          <w:rFonts w:asciiTheme="minorHAnsi" w:hAnsiTheme="minorHAnsi" w:cstheme="minorHAnsi"/>
          <w:sz w:val="22"/>
          <w:szCs w:val="22"/>
        </w:rPr>
        <w:t>(1)</w:t>
      </w:r>
      <w:r>
        <w:rPr>
          <w:rFonts w:asciiTheme="minorHAnsi" w:hAnsiTheme="minorHAnsi" w:cstheme="minorHAnsi"/>
          <w:sz w:val="22"/>
          <w:szCs w:val="22"/>
        </w:rPr>
        <w:t>,</w:t>
      </w:r>
      <w:r w:rsidRPr="00053320">
        <w:rPr>
          <w:rFonts w:asciiTheme="minorHAnsi" w:hAnsiTheme="minorHAnsi" w:cstheme="minorHAnsi"/>
          <w:sz w:val="22"/>
          <w:szCs w:val="22"/>
        </w:rPr>
        <w:t xml:space="preserve"> 127</w:t>
      </w:r>
      <w:r>
        <w:rPr>
          <w:rFonts w:asciiTheme="minorHAnsi" w:hAnsiTheme="minorHAnsi" w:cstheme="minorHAnsi"/>
          <w:sz w:val="22"/>
          <w:szCs w:val="22"/>
        </w:rPr>
        <w:t>–</w:t>
      </w:r>
      <w:r w:rsidRPr="00053320">
        <w:rPr>
          <w:rFonts w:asciiTheme="minorHAnsi" w:hAnsiTheme="minorHAnsi" w:cstheme="minorHAnsi"/>
          <w:sz w:val="22"/>
          <w:szCs w:val="22"/>
        </w:rPr>
        <w:t>138.</w:t>
      </w:r>
      <w:r>
        <w:rPr>
          <w:rFonts w:asciiTheme="minorHAnsi" w:hAnsiTheme="minorHAnsi" w:cstheme="minorHAnsi"/>
          <w:sz w:val="22"/>
          <w:szCs w:val="22"/>
        </w:rPr>
        <w:t xml:space="preserve"> </w:t>
      </w:r>
      <w:hyperlink r:id="rId8" w:history="1">
        <w:r w:rsidRPr="0086106F">
          <w:rPr>
            <w:rStyle w:val="Hyperlink"/>
            <w:rFonts w:asciiTheme="minorHAnsi" w:hAnsiTheme="minorHAnsi" w:cstheme="minorHAnsi"/>
            <w:sz w:val="22"/>
            <w:szCs w:val="22"/>
          </w:rPr>
          <w:t>https://dx.doi.org/10.24093/awej/vol10no1.12</w:t>
        </w:r>
      </w:hyperlink>
    </w:p>
    <w:p w14:paraId="41AC4BA5" w14:textId="77777777" w:rsidR="00FF1C63" w:rsidRPr="00D920E6" w:rsidRDefault="00FF1C63" w:rsidP="00FF1C63">
      <w:pPr>
        <w:pStyle w:val="NormalWeb"/>
        <w:shd w:val="clear" w:color="auto" w:fill="FFFFFF"/>
        <w:spacing w:before="240" w:beforeAutospacing="0" w:after="0" w:afterAutospacing="0" w:line="360" w:lineRule="auto"/>
        <w:ind w:left="720" w:right="75" w:hanging="720"/>
        <w:rPr>
          <w:rFonts w:asciiTheme="minorHAnsi" w:hAnsiTheme="minorHAnsi" w:cstheme="minorHAnsi"/>
          <w:color w:val="222222"/>
          <w:sz w:val="22"/>
          <w:szCs w:val="22"/>
          <w:shd w:val="clear" w:color="auto" w:fill="FFFFFF"/>
        </w:rPr>
      </w:pPr>
      <w:proofErr w:type="spellStart"/>
      <w:r w:rsidRPr="00D920E6">
        <w:rPr>
          <w:rFonts w:asciiTheme="minorHAnsi" w:hAnsiTheme="minorHAnsi" w:cstheme="minorHAnsi"/>
          <w:color w:val="222222"/>
          <w:sz w:val="22"/>
          <w:szCs w:val="22"/>
          <w:shd w:val="clear" w:color="auto" w:fill="FFFFFF"/>
        </w:rPr>
        <w:t>Juraid</w:t>
      </w:r>
      <w:proofErr w:type="spellEnd"/>
      <w:r w:rsidRPr="00D920E6">
        <w:rPr>
          <w:rFonts w:asciiTheme="minorHAnsi" w:hAnsiTheme="minorHAnsi" w:cstheme="minorHAnsi"/>
          <w:color w:val="222222"/>
          <w:sz w:val="22"/>
          <w:szCs w:val="22"/>
          <w:shd w:val="clear" w:color="auto" w:fill="FFFFFF"/>
        </w:rPr>
        <w:t>, R. A. &amp; Ibrahim, M. M. (2016). The effect of storytelling on developing communication skills of EFL female students and their attitudes toward it. </w:t>
      </w:r>
      <w:r w:rsidRPr="00D920E6">
        <w:rPr>
          <w:rFonts w:asciiTheme="minorHAnsi" w:hAnsiTheme="minorHAnsi" w:cstheme="minorHAnsi"/>
          <w:i/>
          <w:iCs/>
          <w:color w:val="222222"/>
          <w:sz w:val="22"/>
          <w:szCs w:val="22"/>
          <w:shd w:val="clear" w:color="auto" w:fill="FFFFFF"/>
        </w:rPr>
        <w:t>Educational Research International</w:t>
      </w:r>
      <w:r w:rsidRPr="00D920E6">
        <w:rPr>
          <w:rFonts w:asciiTheme="minorHAnsi" w:hAnsiTheme="minorHAnsi" w:cstheme="minorHAnsi"/>
          <w:color w:val="222222"/>
          <w:sz w:val="22"/>
          <w:szCs w:val="22"/>
          <w:shd w:val="clear" w:color="auto" w:fill="FFFFFF"/>
        </w:rPr>
        <w:t>, </w:t>
      </w:r>
      <w:r w:rsidRPr="00D920E6">
        <w:rPr>
          <w:rFonts w:asciiTheme="minorHAnsi" w:hAnsiTheme="minorHAnsi" w:cstheme="minorHAnsi"/>
          <w:i/>
          <w:iCs/>
          <w:color w:val="222222"/>
          <w:sz w:val="22"/>
          <w:szCs w:val="22"/>
          <w:shd w:val="clear" w:color="auto" w:fill="FFFFFF"/>
        </w:rPr>
        <w:t>5</w:t>
      </w:r>
      <w:r w:rsidRPr="00D920E6">
        <w:rPr>
          <w:rFonts w:asciiTheme="minorHAnsi" w:hAnsiTheme="minorHAnsi" w:cstheme="minorHAnsi"/>
          <w:color w:val="222222"/>
          <w:sz w:val="22"/>
          <w:szCs w:val="22"/>
          <w:shd w:val="clear" w:color="auto" w:fill="FFFFFF"/>
        </w:rPr>
        <w:t>(4), 71–131.</w:t>
      </w:r>
    </w:p>
    <w:p w14:paraId="09DEDEC6" w14:textId="77777777" w:rsidR="00FF1C63" w:rsidRDefault="00FF1C63" w:rsidP="00FF1C63">
      <w:pPr>
        <w:spacing w:before="240" w:line="360" w:lineRule="auto"/>
        <w:ind w:left="720" w:hanging="720"/>
        <w:rPr>
          <w:rFonts w:cstheme="minorHAnsi"/>
        </w:rPr>
      </w:pPr>
      <w:r w:rsidRPr="00D46AAB">
        <w:rPr>
          <w:rFonts w:cstheme="minorHAnsi"/>
        </w:rPr>
        <w:t>Kim, S. (2014). Developing autonomous learning for oral proficiency using digital storytelling</w:t>
      </w:r>
      <w:r w:rsidRPr="00D46AAB">
        <w:rPr>
          <w:rFonts w:cstheme="minorHAnsi"/>
          <w:i/>
          <w:iCs/>
        </w:rPr>
        <w:t>. Language Learning &amp; Technology</w:t>
      </w:r>
      <w:r>
        <w:rPr>
          <w:rFonts w:cstheme="minorHAnsi"/>
          <w:i/>
          <w:iCs/>
        </w:rPr>
        <w:t>,</w:t>
      </w:r>
      <w:r w:rsidRPr="00D46AAB">
        <w:rPr>
          <w:rFonts w:cstheme="minorHAnsi"/>
          <w:i/>
          <w:iCs/>
        </w:rPr>
        <w:t xml:space="preserve"> 18</w:t>
      </w:r>
      <w:r w:rsidRPr="003617A7">
        <w:rPr>
          <w:rFonts w:cstheme="minorHAnsi"/>
        </w:rPr>
        <w:t>(2), 20–35</w:t>
      </w:r>
      <w:r>
        <w:rPr>
          <w:rFonts w:cstheme="minorHAnsi"/>
          <w:i/>
          <w:iCs/>
        </w:rPr>
        <w:t>.</w:t>
      </w:r>
    </w:p>
    <w:p w14:paraId="4614FFA3" w14:textId="77777777" w:rsidR="00FF1C63" w:rsidRPr="00C35F5E" w:rsidRDefault="00FF1C63" w:rsidP="00FF1C63">
      <w:pPr>
        <w:spacing w:before="240" w:line="360" w:lineRule="auto"/>
        <w:ind w:left="720" w:hanging="720"/>
        <w:rPr>
          <w:color w:val="000000"/>
          <w:u w:val="single"/>
          <w:shd w:val="clear" w:color="auto" w:fill="FFFFFF"/>
        </w:rPr>
      </w:pPr>
      <w:r w:rsidRPr="00567AF5">
        <w:rPr>
          <w:rFonts w:cstheme="minorHAnsi"/>
          <w:color w:val="000000"/>
          <w:shd w:val="clear" w:color="auto" w:fill="FFFFFF"/>
        </w:rPr>
        <w:t xml:space="preserve">Mohammed Al-Amri, H. (2020). Digital storytelling as a communicative language </w:t>
      </w:r>
      <w:proofErr w:type="gramStart"/>
      <w:r w:rsidRPr="00567AF5">
        <w:rPr>
          <w:rFonts w:cstheme="minorHAnsi"/>
          <w:color w:val="000000"/>
          <w:shd w:val="clear" w:color="auto" w:fill="FFFFFF"/>
        </w:rPr>
        <w:t>teaching</w:t>
      </w:r>
      <w:r>
        <w:rPr>
          <w:rFonts w:cstheme="minorHAnsi"/>
          <w:color w:val="000000"/>
          <w:shd w:val="clear" w:color="auto" w:fill="FFFFFF"/>
        </w:rPr>
        <w:t xml:space="preserve"> based</w:t>
      </w:r>
      <w:proofErr w:type="gramEnd"/>
      <w:r w:rsidRPr="00567AF5">
        <w:rPr>
          <w:rFonts w:cstheme="minorHAnsi"/>
          <w:color w:val="000000"/>
          <w:shd w:val="clear" w:color="auto" w:fill="FFFFFF"/>
        </w:rPr>
        <w:t xml:space="preserve"> method in EFL classrooms. </w:t>
      </w:r>
      <w:r w:rsidRPr="00567AF5">
        <w:rPr>
          <w:rStyle w:val="Emphasis"/>
          <w:rFonts w:cstheme="minorHAnsi"/>
          <w:color w:val="000000"/>
          <w:shd w:val="clear" w:color="auto" w:fill="FFFFFF"/>
        </w:rPr>
        <w:t>Arab World English Journal</w:t>
      </w:r>
      <w:r w:rsidRPr="00567AF5">
        <w:rPr>
          <w:rFonts w:cstheme="minorHAnsi"/>
          <w:color w:val="000000"/>
          <w:shd w:val="clear" w:color="auto" w:fill="FFFFFF"/>
        </w:rPr>
        <w:t>, </w:t>
      </w:r>
      <w:r w:rsidRPr="00567AF5">
        <w:rPr>
          <w:rStyle w:val="Emphasis"/>
          <w:rFonts w:cstheme="minorHAnsi"/>
          <w:color w:val="000000"/>
          <w:shd w:val="clear" w:color="auto" w:fill="FFFFFF"/>
        </w:rPr>
        <w:t>11</w:t>
      </w:r>
      <w:r w:rsidRPr="00567AF5">
        <w:rPr>
          <w:rFonts w:cstheme="minorHAnsi"/>
          <w:color w:val="000000"/>
          <w:shd w:val="clear" w:color="auto" w:fill="FFFFFF"/>
        </w:rPr>
        <w:t>(1), 270</w:t>
      </w:r>
      <w:r>
        <w:rPr>
          <w:rFonts w:cstheme="minorHAnsi"/>
          <w:color w:val="000000"/>
          <w:shd w:val="clear" w:color="auto" w:fill="FFFFFF"/>
        </w:rPr>
        <w:t>–</w:t>
      </w:r>
      <w:r w:rsidRPr="00567AF5">
        <w:rPr>
          <w:rFonts w:cstheme="minorHAnsi"/>
          <w:color w:val="000000"/>
          <w:shd w:val="clear" w:color="auto" w:fill="FFFFFF"/>
        </w:rPr>
        <w:t>281. </w:t>
      </w:r>
      <w:hyperlink r:id="rId9" w:history="1">
        <w:r w:rsidRPr="00567AF5">
          <w:rPr>
            <w:rStyle w:val="Hyperlink"/>
            <w:rFonts w:cstheme="minorHAnsi"/>
            <w:color w:val="000000"/>
            <w:shd w:val="clear" w:color="auto" w:fill="FFFFFF"/>
          </w:rPr>
          <w:t>https://doi.org/10.24093/awej/vol11no1.20</w:t>
        </w:r>
      </w:hyperlink>
    </w:p>
    <w:p w14:paraId="2E9FE26A" w14:textId="77777777" w:rsidR="00FF1C63" w:rsidRPr="003E5E75" w:rsidRDefault="00FF1C63" w:rsidP="00FF1C63">
      <w:pPr>
        <w:pStyle w:val="NormalWeb"/>
        <w:spacing w:before="240" w:beforeAutospacing="0" w:line="360" w:lineRule="auto"/>
        <w:ind w:left="720" w:hanging="720"/>
        <w:rPr>
          <w:rFonts w:asciiTheme="minorHAnsi" w:hAnsiTheme="minorHAnsi" w:cstheme="minorHAnsi"/>
          <w:color w:val="0563C1" w:themeColor="hyperlink"/>
          <w:sz w:val="22"/>
          <w:szCs w:val="22"/>
          <w:u w:val="single"/>
        </w:rPr>
      </w:pPr>
      <w:r w:rsidRPr="00AB5B0D">
        <w:rPr>
          <w:rFonts w:asciiTheme="minorHAnsi" w:hAnsiTheme="minorHAnsi" w:cstheme="minorHAnsi"/>
          <w:sz w:val="22"/>
          <w:szCs w:val="22"/>
        </w:rPr>
        <w:t>Razmi</w:t>
      </w:r>
      <w:r w:rsidRPr="003E5E75">
        <w:rPr>
          <w:rFonts w:asciiTheme="minorHAnsi" w:hAnsiTheme="minorHAnsi" w:cstheme="minorHAnsi"/>
          <w:sz w:val="22"/>
          <w:szCs w:val="22"/>
        </w:rPr>
        <w:t xml:space="preserve">, M., </w:t>
      </w:r>
      <w:proofErr w:type="spellStart"/>
      <w:r w:rsidRPr="003E5E75">
        <w:rPr>
          <w:rFonts w:asciiTheme="minorHAnsi" w:hAnsiTheme="minorHAnsi" w:cstheme="minorHAnsi"/>
          <w:sz w:val="22"/>
          <w:szCs w:val="22"/>
        </w:rPr>
        <w:t>Pourali</w:t>
      </w:r>
      <w:proofErr w:type="spellEnd"/>
      <w:r w:rsidRPr="003E5E75">
        <w:rPr>
          <w:rFonts w:asciiTheme="minorHAnsi" w:hAnsiTheme="minorHAnsi" w:cstheme="minorHAnsi"/>
          <w:sz w:val="22"/>
          <w:szCs w:val="22"/>
        </w:rPr>
        <w:t xml:space="preserve">, S., &amp; </w:t>
      </w:r>
      <w:proofErr w:type="spellStart"/>
      <w:r w:rsidRPr="003E5E75">
        <w:rPr>
          <w:rFonts w:asciiTheme="minorHAnsi" w:hAnsiTheme="minorHAnsi" w:cstheme="minorHAnsi"/>
          <w:sz w:val="22"/>
          <w:szCs w:val="22"/>
        </w:rPr>
        <w:t>Nozad</w:t>
      </w:r>
      <w:proofErr w:type="spellEnd"/>
      <w:r w:rsidRPr="003E5E75">
        <w:rPr>
          <w:rFonts w:asciiTheme="minorHAnsi" w:hAnsiTheme="minorHAnsi" w:cstheme="minorHAnsi"/>
          <w:sz w:val="22"/>
          <w:szCs w:val="22"/>
        </w:rPr>
        <w:t xml:space="preserve">, S. (2014). Digital </w:t>
      </w:r>
      <w:r>
        <w:rPr>
          <w:rFonts w:asciiTheme="minorHAnsi" w:hAnsiTheme="minorHAnsi" w:cstheme="minorHAnsi"/>
          <w:sz w:val="22"/>
          <w:szCs w:val="22"/>
        </w:rPr>
        <w:t>s</w:t>
      </w:r>
      <w:r w:rsidRPr="003E5E75">
        <w:rPr>
          <w:rFonts w:asciiTheme="minorHAnsi" w:hAnsiTheme="minorHAnsi" w:cstheme="minorHAnsi"/>
          <w:sz w:val="22"/>
          <w:szCs w:val="22"/>
        </w:rPr>
        <w:t xml:space="preserve">torytelling in EFL classroom (oral presentation of the story): A pathway to improve oral production. </w:t>
      </w:r>
      <w:r w:rsidRPr="003E5E75">
        <w:rPr>
          <w:rFonts w:asciiTheme="minorHAnsi" w:hAnsiTheme="minorHAnsi" w:cstheme="minorHAnsi"/>
          <w:i/>
          <w:iCs/>
          <w:sz w:val="22"/>
          <w:szCs w:val="22"/>
        </w:rPr>
        <w:t>Procedia</w:t>
      </w:r>
      <w:r>
        <w:rPr>
          <w:rFonts w:asciiTheme="minorHAnsi" w:hAnsiTheme="minorHAnsi" w:cstheme="minorHAnsi"/>
          <w:i/>
          <w:iCs/>
          <w:sz w:val="22"/>
          <w:szCs w:val="22"/>
        </w:rPr>
        <w:t xml:space="preserve"> - </w:t>
      </w:r>
      <w:r w:rsidRPr="003E5E75">
        <w:rPr>
          <w:rFonts w:asciiTheme="minorHAnsi" w:hAnsiTheme="minorHAnsi" w:cstheme="minorHAnsi"/>
          <w:i/>
          <w:iCs/>
          <w:sz w:val="22"/>
          <w:szCs w:val="22"/>
        </w:rPr>
        <w:t>Social and Behavioral Sciences</w:t>
      </w:r>
      <w:r>
        <w:rPr>
          <w:rFonts w:asciiTheme="minorHAnsi" w:hAnsiTheme="minorHAnsi" w:cstheme="minorHAnsi"/>
          <w:i/>
          <w:iCs/>
          <w:sz w:val="22"/>
          <w:szCs w:val="22"/>
        </w:rPr>
        <w:t>, 98</w:t>
      </w:r>
      <w:r>
        <w:rPr>
          <w:rFonts w:asciiTheme="minorHAnsi" w:hAnsiTheme="minorHAnsi" w:cstheme="minorHAnsi"/>
          <w:sz w:val="22"/>
          <w:szCs w:val="22"/>
        </w:rPr>
        <w:t xml:space="preserve">, 1541–1544 </w:t>
      </w:r>
      <w:hyperlink r:id="rId10" w:history="1">
        <w:r w:rsidRPr="00445562">
          <w:rPr>
            <w:rStyle w:val="Hyperlink"/>
            <w:rFonts w:asciiTheme="minorHAnsi" w:hAnsiTheme="minorHAnsi" w:cstheme="minorHAnsi"/>
            <w:sz w:val="22"/>
            <w:szCs w:val="22"/>
          </w:rPr>
          <w:t>https://www.sciencedirect.com/science/article/pii/S1877042814026676</w:t>
        </w:r>
      </w:hyperlink>
    </w:p>
    <w:p w14:paraId="46BDB9F3" w14:textId="77777777" w:rsidR="00FF1C63" w:rsidRPr="003E5E75" w:rsidRDefault="00FF1C63" w:rsidP="00FF1C63">
      <w:pPr>
        <w:spacing w:before="240" w:line="360" w:lineRule="auto"/>
        <w:ind w:left="720" w:hanging="720"/>
        <w:rPr>
          <w:rFonts w:cstheme="minorHAnsi"/>
        </w:rPr>
      </w:pPr>
      <w:r w:rsidRPr="003E5E75">
        <w:rPr>
          <w:rFonts w:cstheme="minorHAnsi"/>
          <w:color w:val="222222"/>
          <w:shd w:val="clear" w:color="auto" w:fill="FFFFFF"/>
        </w:rPr>
        <w:t>Reyes Torres, A., Pich Ponce, E., &amp; García Pastor, M. D. (2012). Digital storytelling as a pedagogical tool within a didactic sequence in foreign language teaching. </w:t>
      </w:r>
      <w:r w:rsidRPr="003E5E75">
        <w:rPr>
          <w:rFonts w:cstheme="minorHAnsi"/>
          <w:i/>
          <w:iCs/>
          <w:color w:val="222222"/>
          <w:shd w:val="clear" w:color="auto" w:fill="FFFFFF"/>
        </w:rPr>
        <w:t xml:space="preserve">Digital </w:t>
      </w:r>
      <w:r w:rsidRPr="004C0B8D">
        <w:rPr>
          <w:rFonts w:cstheme="minorHAnsi"/>
          <w:i/>
          <w:iCs/>
          <w:color w:val="222222"/>
          <w:shd w:val="clear" w:color="auto" w:fill="FFFFFF"/>
        </w:rPr>
        <w:t>Education Review 2012, 22</w:t>
      </w:r>
      <w:r w:rsidRPr="00C664A5">
        <w:rPr>
          <w:color w:val="222222"/>
          <w:shd w:val="clear" w:color="auto" w:fill="FFFFFF"/>
        </w:rPr>
        <w:t>, 1</w:t>
      </w:r>
      <w:r w:rsidRPr="004C0B8D">
        <w:rPr>
          <w:rFonts w:cstheme="minorHAnsi"/>
          <w:color w:val="222222"/>
          <w:shd w:val="clear" w:color="auto" w:fill="FFFFFF"/>
        </w:rPr>
        <w:t>–</w:t>
      </w:r>
      <w:r w:rsidRPr="00C664A5">
        <w:rPr>
          <w:color w:val="222222"/>
          <w:shd w:val="clear" w:color="auto" w:fill="FFFFFF"/>
        </w:rPr>
        <w:t>18</w:t>
      </w:r>
    </w:p>
    <w:p w14:paraId="77937704" w14:textId="77777777" w:rsidR="00FF1C63" w:rsidRPr="00C664A5" w:rsidRDefault="00FF1C63" w:rsidP="00FF1C63">
      <w:pPr>
        <w:pStyle w:val="NormalWeb"/>
        <w:shd w:val="clear" w:color="auto" w:fill="FFFFFF"/>
        <w:spacing w:before="240" w:beforeAutospacing="0" w:after="0" w:afterAutospacing="0" w:line="360" w:lineRule="auto"/>
        <w:ind w:left="720" w:right="72" w:hanging="720"/>
        <w:rPr>
          <w:color w:val="000000"/>
        </w:rPr>
      </w:pPr>
      <w:proofErr w:type="spellStart"/>
      <w:r w:rsidRPr="006918ED">
        <w:rPr>
          <w:rFonts w:asciiTheme="minorHAnsi" w:hAnsiTheme="minorHAnsi" w:cstheme="minorHAnsi"/>
          <w:color w:val="000000"/>
          <w:sz w:val="22"/>
          <w:szCs w:val="22"/>
        </w:rPr>
        <w:t>Smeda</w:t>
      </w:r>
      <w:proofErr w:type="spellEnd"/>
      <w:r w:rsidRPr="006918ED">
        <w:rPr>
          <w:rFonts w:asciiTheme="minorHAnsi" w:hAnsiTheme="minorHAnsi" w:cstheme="minorHAnsi"/>
          <w:color w:val="000000"/>
          <w:sz w:val="22"/>
          <w:szCs w:val="22"/>
        </w:rPr>
        <w:t xml:space="preserve">, N., </w:t>
      </w:r>
      <w:proofErr w:type="spellStart"/>
      <w:r w:rsidRPr="006918ED">
        <w:rPr>
          <w:rFonts w:asciiTheme="minorHAnsi" w:hAnsiTheme="minorHAnsi" w:cstheme="minorHAnsi"/>
          <w:color w:val="000000"/>
          <w:sz w:val="22"/>
          <w:szCs w:val="22"/>
        </w:rPr>
        <w:t>Dakich</w:t>
      </w:r>
      <w:proofErr w:type="spellEnd"/>
      <w:r w:rsidRPr="006918ED">
        <w:rPr>
          <w:rFonts w:asciiTheme="minorHAnsi" w:hAnsiTheme="minorHAnsi" w:cstheme="minorHAnsi"/>
          <w:color w:val="000000"/>
          <w:sz w:val="22"/>
          <w:szCs w:val="22"/>
        </w:rPr>
        <w:t>, E., &amp; Sharda, N. (2014). The effectiveness of digital storytelling in the classrooms: A comprehensive study. </w:t>
      </w:r>
      <w:r w:rsidRPr="006918ED">
        <w:rPr>
          <w:rStyle w:val="Emphasis"/>
          <w:rFonts w:asciiTheme="minorHAnsi" w:hAnsiTheme="minorHAnsi" w:cstheme="minorHAnsi"/>
          <w:color w:val="000000"/>
          <w:sz w:val="22"/>
          <w:szCs w:val="22"/>
        </w:rPr>
        <w:t>Smart Learning Environments</w:t>
      </w:r>
      <w:r w:rsidRPr="006918ED">
        <w:rPr>
          <w:rFonts w:asciiTheme="minorHAnsi" w:hAnsiTheme="minorHAnsi" w:cstheme="minorHAnsi"/>
          <w:color w:val="000000"/>
          <w:sz w:val="22"/>
          <w:szCs w:val="22"/>
        </w:rPr>
        <w:t>, </w:t>
      </w:r>
      <w:r w:rsidRPr="006918ED">
        <w:rPr>
          <w:rStyle w:val="Emphasis"/>
          <w:rFonts w:asciiTheme="minorHAnsi" w:hAnsiTheme="minorHAnsi" w:cstheme="minorHAnsi"/>
          <w:color w:val="000000"/>
          <w:sz w:val="22"/>
          <w:szCs w:val="22"/>
        </w:rPr>
        <w:t>1</w:t>
      </w:r>
      <w:r w:rsidRPr="006918ED">
        <w:rPr>
          <w:rFonts w:asciiTheme="minorHAnsi" w:hAnsiTheme="minorHAnsi" w:cstheme="minorHAnsi"/>
          <w:color w:val="000000"/>
          <w:sz w:val="22"/>
          <w:szCs w:val="22"/>
        </w:rPr>
        <w:t>(</w:t>
      </w:r>
      <w:r>
        <w:rPr>
          <w:rFonts w:asciiTheme="minorHAnsi" w:hAnsiTheme="minorHAnsi" w:cstheme="minorHAnsi"/>
          <w:color w:val="000000"/>
          <w:sz w:val="22"/>
          <w:szCs w:val="22"/>
        </w:rPr>
        <w:t>6</w:t>
      </w:r>
      <w:r w:rsidRPr="006918ED">
        <w:rPr>
          <w:rFonts w:asciiTheme="minorHAnsi" w:hAnsiTheme="minorHAnsi" w:cstheme="minorHAnsi"/>
          <w:color w:val="000000"/>
          <w:sz w:val="22"/>
          <w:szCs w:val="22"/>
        </w:rPr>
        <w:t>). </w:t>
      </w:r>
      <w:hyperlink r:id="rId11" w:history="1">
        <w:r w:rsidRPr="008F2903">
          <w:rPr>
            <w:rStyle w:val="Hyperlink"/>
            <w:rFonts w:asciiTheme="minorHAnsi" w:hAnsiTheme="minorHAnsi" w:cstheme="minorHAnsi"/>
            <w:sz w:val="22"/>
            <w:szCs w:val="22"/>
          </w:rPr>
          <w:t>https://doi.org/10.1186/s40561-014-0006-3</w:t>
        </w:r>
      </w:hyperlink>
    </w:p>
    <w:p w14:paraId="0F2CAAF2" w14:textId="74CE2E13" w:rsidR="00FF1C63" w:rsidRDefault="00FF1C63"/>
    <w:sectPr w:rsidR="00FF1C6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9161" w14:textId="77777777" w:rsidR="00061940" w:rsidRDefault="00061940">
      <w:pPr>
        <w:spacing w:after="0" w:line="240" w:lineRule="auto"/>
      </w:pPr>
      <w:r>
        <w:separator/>
      </w:r>
    </w:p>
  </w:endnote>
  <w:endnote w:type="continuationSeparator" w:id="0">
    <w:p w14:paraId="5F4D65BD" w14:textId="77777777" w:rsidR="00061940" w:rsidRDefault="0006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3148" w14:textId="77777777" w:rsidR="005B6B05" w:rsidRDefault="00000000" w:rsidP="00C66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901E" w14:textId="77777777" w:rsidR="00061940" w:rsidRDefault="00061940">
      <w:pPr>
        <w:spacing w:after="0" w:line="240" w:lineRule="auto"/>
      </w:pPr>
      <w:r>
        <w:separator/>
      </w:r>
    </w:p>
  </w:footnote>
  <w:footnote w:type="continuationSeparator" w:id="0">
    <w:p w14:paraId="28B32C64" w14:textId="77777777" w:rsidR="00061940" w:rsidRDefault="0006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93CF" w14:textId="77777777" w:rsidR="005B6B05" w:rsidRDefault="00000000" w:rsidP="00C66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54D"/>
    <w:multiLevelType w:val="hybridMultilevel"/>
    <w:tmpl w:val="7ED672FA"/>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0366A"/>
    <w:multiLevelType w:val="multilevel"/>
    <w:tmpl w:val="F43A154C"/>
    <w:lvl w:ilvl="0">
      <w:start w:val="1"/>
      <w:numFmt w:val="decimal"/>
      <w:lvlText w:val="%1."/>
      <w:lvlJc w:val="left"/>
      <w:pPr>
        <w:ind w:left="720" w:hanging="360"/>
      </w:pPr>
      <w:rPr>
        <w:rFonts w:hint="default"/>
        <w:b/>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7487BB6"/>
    <w:multiLevelType w:val="hybridMultilevel"/>
    <w:tmpl w:val="84345074"/>
    <w:lvl w:ilvl="0" w:tplc="517213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375154">
    <w:abstractNumId w:val="2"/>
  </w:num>
  <w:num w:numId="2" w16cid:durableId="898247012">
    <w:abstractNumId w:val="0"/>
  </w:num>
  <w:num w:numId="3" w16cid:durableId="365957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63"/>
    <w:rsid w:val="00061940"/>
    <w:rsid w:val="001F3026"/>
    <w:rsid w:val="002571AC"/>
    <w:rsid w:val="006B2BD5"/>
    <w:rsid w:val="00714064"/>
    <w:rsid w:val="007C2E40"/>
    <w:rsid w:val="008B03AA"/>
    <w:rsid w:val="00A265C0"/>
    <w:rsid w:val="00B82B33"/>
    <w:rsid w:val="00EC2425"/>
    <w:rsid w:val="00FE7D34"/>
    <w:rsid w:val="00FF1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139B"/>
  <w15:chartTrackingRefBased/>
  <w15:docId w15:val="{899491FE-6956-4D44-9CF4-11874EE7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63"/>
    <w:pPr>
      <w:ind w:left="720"/>
      <w:contextualSpacing/>
    </w:pPr>
  </w:style>
  <w:style w:type="character" w:styleId="Hyperlink">
    <w:name w:val="Hyperlink"/>
    <w:basedOn w:val="DefaultParagraphFont"/>
    <w:uiPriority w:val="99"/>
    <w:unhideWhenUsed/>
    <w:rsid w:val="00FF1C63"/>
    <w:rPr>
      <w:color w:val="0563C1" w:themeColor="hyperlink"/>
      <w:u w:val="single"/>
    </w:rPr>
  </w:style>
  <w:style w:type="character" w:styleId="CommentReference">
    <w:name w:val="annotation reference"/>
    <w:basedOn w:val="DefaultParagraphFont"/>
    <w:uiPriority w:val="99"/>
    <w:semiHidden/>
    <w:unhideWhenUsed/>
    <w:rsid w:val="00FF1C63"/>
    <w:rPr>
      <w:sz w:val="16"/>
      <w:szCs w:val="16"/>
    </w:rPr>
  </w:style>
  <w:style w:type="paragraph" w:styleId="CommentText">
    <w:name w:val="annotation text"/>
    <w:basedOn w:val="Normal"/>
    <w:link w:val="CommentTextChar"/>
    <w:uiPriority w:val="99"/>
    <w:unhideWhenUsed/>
    <w:rsid w:val="00FF1C63"/>
    <w:pPr>
      <w:spacing w:line="240" w:lineRule="auto"/>
    </w:pPr>
    <w:rPr>
      <w:sz w:val="20"/>
      <w:szCs w:val="20"/>
    </w:rPr>
  </w:style>
  <w:style w:type="character" w:customStyle="1" w:styleId="CommentTextChar">
    <w:name w:val="Comment Text Char"/>
    <w:basedOn w:val="DefaultParagraphFont"/>
    <w:link w:val="CommentText"/>
    <w:uiPriority w:val="99"/>
    <w:rsid w:val="00FF1C63"/>
    <w:rPr>
      <w:sz w:val="20"/>
      <w:szCs w:val="20"/>
    </w:rPr>
  </w:style>
  <w:style w:type="character" w:customStyle="1" w:styleId="cf01">
    <w:name w:val="cf01"/>
    <w:basedOn w:val="DefaultParagraphFont"/>
    <w:rsid w:val="00FF1C63"/>
    <w:rPr>
      <w:rFonts w:ascii="Segoe UI" w:hAnsi="Segoe UI" w:cs="Segoe UI" w:hint="default"/>
      <w:sz w:val="18"/>
      <w:szCs w:val="18"/>
    </w:rPr>
  </w:style>
  <w:style w:type="paragraph" w:styleId="NormalWeb">
    <w:name w:val="Normal (Web)"/>
    <w:basedOn w:val="Normal"/>
    <w:uiPriority w:val="99"/>
    <w:unhideWhenUsed/>
    <w:rsid w:val="00FF1C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C63"/>
    <w:rPr>
      <w:i/>
      <w:iCs/>
    </w:rPr>
  </w:style>
  <w:style w:type="table" w:styleId="TableGrid">
    <w:name w:val="Table Grid"/>
    <w:basedOn w:val="TableNormal"/>
    <w:uiPriority w:val="39"/>
    <w:rsid w:val="00FF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C63"/>
  </w:style>
  <w:style w:type="paragraph" w:styleId="Footer">
    <w:name w:val="footer"/>
    <w:basedOn w:val="Normal"/>
    <w:link w:val="FooterChar"/>
    <w:uiPriority w:val="99"/>
    <w:unhideWhenUsed/>
    <w:rsid w:val="00FF1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C63"/>
  </w:style>
  <w:style w:type="character" w:styleId="FollowedHyperlink">
    <w:name w:val="FollowedHyperlink"/>
    <w:basedOn w:val="DefaultParagraphFont"/>
    <w:uiPriority w:val="99"/>
    <w:semiHidden/>
    <w:unhideWhenUsed/>
    <w:rsid w:val="00FF1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4093/awej/vol10no1.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08/itse-11-2018-009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40561-014-000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direct.com/science/article/pii/S1877042814026676" TargetMode="External"/><Relationship Id="rId4" Type="http://schemas.openxmlformats.org/officeDocument/2006/relationships/webSettings" Target="webSettings.xml"/><Relationship Id="rId9" Type="http://schemas.openxmlformats.org/officeDocument/2006/relationships/hyperlink" Target="https://doi.org/10.24093/awej/vol11no1.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Murayyi</dc:creator>
  <cp:keywords/>
  <dc:description/>
  <cp:lastModifiedBy>Abdulrahman Murayyi</cp:lastModifiedBy>
  <cp:revision>9</cp:revision>
  <dcterms:created xsi:type="dcterms:W3CDTF">2023-01-10T16:42:00Z</dcterms:created>
  <dcterms:modified xsi:type="dcterms:W3CDTF">2023-08-10T15:53:00Z</dcterms:modified>
</cp:coreProperties>
</file>